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3.jpeg" ContentType="image/jpeg"/>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ind w:left="0" w:right="0" w:hanging="0"/>
        <w:jc w:val="center"/>
        <w:rPr>
          <w:rFonts w:ascii="Arial" w:hAnsi="Arial"/>
        </w:rPr>
      </w:pPr>
      <w:r>
        <w:rPr>
          <w:rFonts w:ascii="Arial" w:hAnsi="Arial"/>
        </w:rPr>
        <w:t>PREGÃO ELETRÔNICO nº 90001/2025</w:t>
      </w:r>
    </w:p>
    <w:p>
      <w:pPr>
        <w:pStyle w:val="Normal"/>
        <w:ind w:left="0" w:right="0" w:hanging="0"/>
        <w:jc w:val="center"/>
        <w:rPr>
          <w:rFonts w:ascii="Arial" w:hAnsi="Arial"/>
        </w:rPr>
      </w:pPr>
      <w:r>
        <w:rPr>
          <w:rFonts w:ascii="Arial" w:hAnsi="Arial"/>
        </w:rPr>
      </w:r>
    </w:p>
    <w:p>
      <w:pPr>
        <w:pStyle w:val="Normal"/>
        <w:ind w:left="0" w:right="0" w:hanging="0"/>
        <w:jc w:val="center"/>
        <w:rPr>
          <w:rFonts w:ascii="Arial" w:hAnsi="Arial"/>
        </w:rPr>
      </w:pPr>
      <w:r>
        <w:rPr>
          <w:rFonts w:ascii="Arial" w:hAnsi="Arial"/>
        </w:rPr>
        <w:t xml:space="preserve"> </w:t>
      </w:r>
      <w:r>
        <w:rPr>
          <w:rFonts w:ascii="Arial" w:hAnsi="Arial"/>
        </w:rPr>
        <w:t xml:space="preserve">MINUTA DO CONTRATO – ANEXO V </w:t>
      </w:r>
    </w:p>
    <w:p>
      <w:pPr>
        <w:pStyle w:val="Normal"/>
        <w:ind w:left="0" w:right="0" w:hanging="0"/>
        <w:jc w:val="center"/>
        <w:rPr>
          <w:rFonts w:ascii="Arial" w:hAnsi="Arial"/>
        </w:rPr>
      </w:pPr>
      <w:r>
        <w:rPr>
          <w:rFonts w:ascii="Arial" w:hAnsi="Arial"/>
        </w:rPr>
      </w:r>
    </w:p>
    <w:p>
      <w:pPr>
        <w:pStyle w:val="Normal"/>
        <w:ind w:left="0" w:right="0" w:hanging="0"/>
        <w:jc w:val="center"/>
        <w:rPr>
          <w:rFonts w:ascii="Arial" w:hAnsi="Arial"/>
        </w:rPr>
      </w:pPr>
      <w:r>
        <w:rPr>
          <w:rFonts w:ascii="Arial" w:hAnsi="Arial"/>
        </w:rPr>
      </w:r>
    </w:p>
    <w:p>
      <w:pPr>
        <w:pStyle w:val="Normal"/>
        <w:ind w:left="0" w:right="0" w:hanging="0"/>
        <w:jc w:val="center"/>
        <w:rPr>
          <w:rFonts w:ascii="Arial" w:hAnsi="Arial"/>
        </w:rPr>
      </w:pPr>
      <w:r>
        <w:rPr>
          <w:rFonts w:ascii="Arial" w:hAnsi="Arial"/>
        </w:rPr>
        <w:t>CONTRATO Nº _____/_______</w:t>
      </w:r>
    </w:p>
    <w:p>
      <w:pPr>
        <w:pStyle w:val="Normal"/>
        <w:ind w:left="0" w:right="0" w:hanging="0"/>
        <w:jc w:val="center"/>
        <w:rPr>
          <w:rFonts w:ascii="Arial" w:hAnsi="Arial"/>
        </w:rPr>
      </w:pPr>
      <w:r>
        <w:rPr>
          <w:rFonts w:ascii="Arial" w:hAnsi="Arial"/>
        </w:rPr>
      </w:r>
    </w:p>
    <w:p>
      <w:pPr>
        <w:pStyle w:val="Normal"/>
        <w:ind w:left="0" w:right="0" w:hanging="0"/>
        <w:jc w:val="right"/>
        <w:rPr>
          <w:rFonts w:ascii="Arial" w:hAnsi="Arial"/>
        </w:rPr>
      </w:pPr>
      <w:r>
        <w:rPr>
          <w:rFonts w:ascii="Arial" w:hAnsi="Arial"/>
        </w:rPr>
      </w:r>
    </w:p>
    <w:p>
      <w:pPr>
        <w:pStyle w:val="Normal"/>
        <w:ind w:left="0" w:right="0" w:hanging="0"/>
        <w:jc w:val="right"/>
        <w:rPr>
          <w:rFonts w:ascii="Arial" w:hAnsi="Arial"/>
        </w:rPr>
      </w:pPr>
      <w:r>
        <w:rPr>
          <w:rFonts w:ascii="Arial" w:hAnsi="Arial"/>
        </w:rPr>
        <w:t>CONTRATO QUE ENTRE SI CELEBRAM A CÂMARA</w:t>
      </w:r>
    </w:p>
    <w:p>
      <w:pPr>
        <w:pStyle w:val="Normal"/>
        <w:ind w:left="0" w:right="0" w:hanging="0"/>
        <w:jc w:val="right"/>
        <w:rPr>
          <w:rFonts w:ascii="Arial" w:hAnsi="Arial"/>
        </w:rPr>
      </w:pPr>
      <w:r>
        <w:rPr>
          <w:rFonts w:ascii="Arial" w:hAnsi="Arial"/>
        </w:rPr>
        <w:t>MUNICIPAL    DE    QUISSAMÃ   E    A    EMPRESA</w:t>
      </w:r>
    </w:p>
    <w:p>
      <w:pPr>
        <w:pStyle w:val="Normal"/>
        <w:ind w:left="0" w:right="0" w:hanging="0"/>
        <w:jc w:val="right"/>
        <w:rPr>
          <w:rFonts w:ascii="Arial" w:hAnsi="Arial"/>
        </w:rPr>
      </w:pPr>
      <w:r>
        <w:rPr>
          <w:rFonts w:ascii="Arial" w:hAnsi="Arial"/>
        </w:rPr>
        <w:t xml:space="preserve"> </w:t>
      </w:r>
      <w:r>
        <w:rPr>
          <w:rFonts w:ascii="Arial" w:hAnsi="Arial"/>
        </w:rPr>
        <w:t xml:space="preserve">__________________________________________ </w:t>
      </w:r>
    </w:p>
    <w:p>
      <w:pPr>
        <w:pStyle w:val="Normal"/>
        <w:ind w:left="0" w:right="0" w:hanging="0"/>
        <w:jc w:val="right"/>
        <w:rPr>
          <w:rFonts w:ascii="Arial" w:hAnsi="Arial"/>
          <w:b w:val="false"/>
          <w:bCs w:val="false"/>
          <w:spacing w:val="-2"/>
          <w:sz w:val="24"/>
          <w:szCs w:val="24"/>
        </w:rPr>
      </w:pPr>
      <w:r>
        <w:rPr>
          <w:rFonts w:ascii="Arial" w:hAnsi="Arial"/>
          <w:b w:val="false"/>
          <w:bCs w:val="false"/>
          <w:spacing w:val="-2"/>
          <w:sz w:val="24"/>
          <w:szCs w:val="24"/>
        </w:rPr>
        <w:t>PARA  AQUISIÇÃO, INSTALAÇÃO E TREINAMENTO</w:t>
      </w:r>
    </w:p>
    <w:p>
      <w:pPr>
        <w:pStyle w:val="Normal"/>
        <w:ind w:left="0" w:right="0" w:hanging="0"/>
        <w:jc w:val="right"/>
        <w:rPr>
          <w:rFonts w:ascii="Arial" w:hAnsi="Arial"/>
          <w:b w:val="false"/>
          <w:bCs w:val="false"/>
          <w:spacing w:val="-2"/>
          <w:sz w:val="24"/>
          <w:szCs w:val="24"/>
        </w:rPr>
      </w:pPr>
      <w:r>
        <w:rPr>
          <w:rFonts w:ascii="Arial" w:hAnsi="Arial"/>
          <w:b w:val="false"/>
          <w:bCs w:val="false"/>
          <w:spacing w:val="-2"/>
          <w:sz w:val="24"/>
          <w:szCs w:val="24"/>
        </w:rPr>
        <w:t xml:space="preserve"> </w:t>
      </w:r>
      <w:r>
        <w:rPr>
          <w:rFonts w:ascii="Arial" w:hAnsi="Arial"/>
          <w:b w:val="false"/>
          <w:bCs w:val="false"/>
          <w:spacing w:val="-2"/>
          <w:sz w:val="24"/>
          <w:szCs w:val="24"/>
        </w:rPr>
        <w:t>DE SISTEMA DE SOM DIGITAL  PARA O  PLENÁRIO</w:t>
      </w:r>
    </w:p>
    <w:p>
      <w:pPr>
        <w:pStyle w:val="Normal"/>
        <w:ind w:left="0" w:right="0" w:hanging="0"/>
        <w:jc w:val="right"/>
        <w:rPr>
          <w:rFonts w:ascii="Arial" w:hAnsi="Arial"/>
          <w:b w:val="false"/>
          <w:bCs w:val="false"/>
        </w:rPr>
      </w:pPr>
      <w:r>
        <w:rPr>
          <w:rFonts w:ascii="Arial" w:hAnsi="Arial"/>
          <w:b w:val="false"/>
          <w:bCs w:val="false"/>
          <w:spacing w:val="-2"/>
          <w:sz w:val="24"/>
          <w:szCs w:val="24"/>
        </w:rPr>
        <w:t xml:space="preserve"> </w:t>
      </w:r>
      <w:r>
        <w:rPr>
          <w:rFonts w:ascii="Arial" w:hAnsi="Arial"/>
          <w:b w:val="false"/>
          <w:bCs w:val="false"/>
          <w:spacing w:val="-2"/>
          <w:sz w:val="24"/>
          <w:szCs w:val="24"/>
        </w:rPr>
        <w:t xml:space="preserve">DA CÂMARA  MUNICIPAL  DE QUISSAMÃ.                </w:t>
      </w:r>
      <w:r>
        <w:rPr>
          <w:rFonts w:ascii="Arial" w:hAnsi="Arial"/>
          <w:b w:val="false"/>
          <w:bCs w:val="false"/>
        </w:rPr>
        <w:t xml:space="preserve"> </w:t>
      </w:r>
    </w:p>
    <w:p>
      <w:pPr>
        <w:pStyle w:val="Normal"/>
        <w:ind w:left="0" w:right="0" w:hanging="0"/>
        <w:jc w:val="center"/>
        <w:rPr>
          <w:rFonts w:ascii="Arial" w:hAnsi="Arial"/>
        </w:rPr>
      </w:pPr>
      <w:r>
        <w:rPr>
          <w:rFonts w:ascii="Arial" w:hAnsi="Arial"/>
        </w:rPr>
      </w:r>
    </w:p>
    <w:p>
      <w:pPr>
        <w:pStyle w:val="Normal"/>
        <w:ind w:left="0" w:right="0" w:hanging="0"/>
        <w:jc w:val="center"/>
        <w:rPr>
          <w:rFonts w:ascii="Arial" w:hAnsi="Arial"/>
        </w:rPr>
      </w:pPr>
      <w:r>
        <w:rPr>
          <w:rFonts w:ascii="Arial" w:hAnsi="Arial"/>
        </w:rPr>
      </w:r>
    </w:p>
    <w:p>
      <w:pPr>
        <w:pStyle w:val="Normal"/>
        <w:ind w:left="0" w:right="0" w:hanging="0"/>
        <w:jc w:val="center"/>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 </w:t>
      </w:r>
      <w:r>
        <w:rPr>
          <w:rFonts w:ascii="Arial" w:hAnsi="Arial"/>
        </w:rPr>
        <w:t xml:space="preserve">Pelo presente instrumento, de um lado a CÂMARA MUNICIPAL DE QUISSAMÃ/RJ, com endereço na Avenida Francisco de Assis Carneiro da Silva, Nº497, Alto Alegre, na cidade de Quissamã, Estado do Rio de Janeiro, inscrita no CNPJ sob nº 31.505.068/0001-56, aqui denominada como CONTRATANTE, neste ato legitimamente representada pelo seu Presidente o Sr. Jocemar de Souza Batista, brasileiro, casado, portador do CPF sob o nº 777.001.989-34 e, de outro lado, respondendo como CONTRATADA, a empresa ___________________________________________, pessoa jurídica de direito privado, com sede na ____________________________________________________, inscrita no CNPJ sob o nº _______________________________, neste ato legitimamente representada por __________________________________________, portador do RG nº _____________________, inscrito no CPF sob o nº____________________, residente e domiciliado na _________________________________________, vinculadas aos dispositivos da Lei nº 14.133/2021, e demais normas legais e administrativas pertinentes, acordam em firmar o presente contrato, oriundo do processo Do Pregão Eletrônico nº 90001/2025 – Processo Administrativo nº 121/2025, regendo-se pelas cláusulas a seguir expressas: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CLÁUSULA PRIMEIRA (OBJETO)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O objeto do presente instrumento é a contratação </w:t>
      </w:r>
      <w:r>
        <w:rPr>
          <w:rFonts w:ascii="Arial" w:hAnsi="Arial"/>
          <w:b w:val="false"/>
          <w:bCs w:val="false"/>
          <w:spacing w:val="-2"/>
          <w:sz w:val="24"/>
          <w:szCs w:val="24"/>
        </w:rPr>
        <w:t>a contratação de empresa para aquisição, instalação e treinamento de sistema de som digital para o Plenário da Câmara Municipal de Quissamã</w:t>
      </w:r>
      <w:r>
        <w:rPr>
          <w:rFonts w:ascii="Arial" w:hAnsi="Arial"/>
        </w:rPr>
        <w:t xml:space="preserve">, a serem executados nas condições, quantidades e especificações estabelecidas no TERMO DE REFERÊNCIA – ANEXO I do EDITAL do PREGÃO ELETRÔNICO Nº 90001/2025. </w:t>
      </w:r>
    </w:p>
    <w:p>
      <w:pPr>
        <w:pStyle w:val="Normal"/>
        <w:ind w:left="0" w:right="0" w:hanging="0"/>
        <w:jc w:val="both"/>
        <w:rPr>
          <w:rFonts w:ascii="Arial" w:hAnsi="Arial"/>
        </w:rPr>
      </w:pPr>
      <w:r>
        <w:rPr>
          <w:rFonts w:ascii="Arial" w:hAnsi="Arial"/>
        </w:rPr>
      </w:r>
    </w:p>
    <w:p>
      <w:pPr>
        <w:pStyle w:val="Normal"/>
        <w:spacing w:lineRule="auto" w:line="240"/>
        <w:ind w:left="0" w:right="0" w:hanging="0"/>
        <w:jc w:val="center"/>
        <w:rPr>
          <w:rFonts w:ascii="Arial" w:hAnsi="Arial"/>
        </w:rPr>
      </w:pPr>
      <w:r>
        <w:rPr>
          <w:rFonts w:ascii="Arial" w:hAnsi="Arial"/>
        </w:rPr>
        <w:t>PREGÃO ELETRÔNICO nº 90001/2025</w:t>
      </w:r>
    </w:p>
    <w:p>
      <w:pPr>
        <w:pStyle w:val="Normal"/>
        <w:spacing w:lineRule="auto" w:line="240"/>
        <w:ind w:left="0" w:right="0" w:hanging="0"/>
        <w:jc w:val="center"/>
        <w:rPr>
          <w:rFonts w:ascii="Arial" w:hAnsi="Arial"/>
        </w:rPr>
      </w:pPr>
      <w:r>
        <w:rPr>
          <w:rFonts w:ascii="Arial" w:hAnsi="Arial"/>
        </w:rPr>
      </w:r>
    </w:p>
    <w:p>
      <w:pPr>
        <w:pStyle w:val="Normal"/>
        <w:spacing w:lineRule="auto" w:line="240"/>
        <w:ind w:left="0" w:right="0" w:hanging="0"/>
        <w:jc w:val="center"/>
        <w:rPr>
          <w:rFonts w:ascii="Arial" w:hAnsi="Arial"/>
        </w:rPr>
      </w:pPr>
      <w:r>
        <w:rPr>
          <w:rFonts w:ascii="Arial" w:hAnsi="Arial"/>
        </w:rPr>
        <w:t xml:space="preserve"> </w:t>
      </w:r>
      <w:r>
        <w:rPr>
          <w:rFonts w:ascii="Arial" w:hAnsi="Arial"/>
        </w:rPr>
        <w:t xml:space="preserve">MINUTA DO CONTRATO – ANEXO V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PARÁGRAFO PRIMEIRO – A execução do objeto será realizada em conformidade com a Proposta Comercial da CONTRATADA, datada de ____ de _______________ de 20___, com o Termo de Julgamento do PREGÃO ELETRÔNICO, acostados às fls. ____ e ____, respectivamente, do processo administrativo Nº121/2025, os quais, juntamente com o EDITAL e seus ANEXOS, são partes integrantes e inseparáveis deste CONTRATO, independentemente de transcrição.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1.2. Os materiais a serem fornecidos, bem como os serviços a serem prestados pela Contratada, são os seguintes:</w:t>
      </w:r>
    </w:p>
    <w:p>
      <w:pPr>
        <w:pStyle w:val="Normal"/>
        <w:ind w:left="0" w:right="0" w:hanging="0"/>
        <w:jc w:val="both"/>
        <w:rPr>
          <w:rFonts w:ascii="Arial" w:hAnsi="Arial"/>
        </w:rPr>
      </w:pPr>
      <w:r>
        <w:rPr>
          <w:rFonts w:ascii="Arial" w:hAnsi="Arial"/>
        </w:rPr>
      </w:r>
    </w:p>
    <w:tbl>
      <w:tblPr>
        <w:jc w:val="left"/>
        <w:tblInd w:w="56" w:type="dxa"/>
        <w:tblBorders>
          <w:top w:val="single" w:sz="4" w:space="0" w:color="000001"/>
          <w:left w:val="single" w:sz="4" w:space="0" w:color="000001"/>
          <w:bottom w:val="single" w:sz="4" w:space="0" w:color="000001"/>
          <w:insideH w:val="single" w:sz="4" w:space="0" w:color="000001"/>
          <w:right w:val="single" w:sz="4" w:space="0" w:color="000001"/>
          <w:insideV w:val="single" w:sz="4" w:space="0" w:color="000001"/>
        </w:tblBorders>
        <w:tblCellMar>
          <w:top w:w="0" w:type="dxa"/>
          <w:left w:w="68" w:type="dxa"/>
          <w:bottom w:w="0" w:type="dxa"/>
          <w:right w:w="108" w:type="dxa"/>
        </w:tblCellMar>
      </w:tblPr>
      <w:tblGrid>
        <w:gridCol w:w="789"/>
        <w:gridCol w:w="3204"/>
        <w:gridCol w:w="654"/>
        <w:gridCol w:w="1054"/>
        <w:gridCol w:w="1831"/>
        <w:gridCol w:w="2214"/>
      </w:tblGrid>
      <w:tr>
        <w:trPr>
          <w:trHeight w:val="510" w:hRule="atLeast"/>
          <w:cantSplit w:val="false"/>
        </w:trPr>
        <w:tc>
          <w:tcPr>
            <w:tcW w:w="78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widowControl w:val="false"/>
              <w:spacing w:lineRule="auto" w:line="240"/>
              <w:jc w:val="center"/>
              <w:rPr>
                <w:rFonts w:cs="Arial" w:ascii="Arial" w:hAnsi="Arial"/>
                <w:b/>
                <w:bCs/>
                <w:sz w:val="24"/>
                <w:szCs w:val="24"/>
              </w:rPr>
            </w:pPr>
            <w:r>
              <w:rPr>
                <w:rFonts w:cs="Arial" w:ascii="Arial" w:hAnsi="Arial"/>
                <w:b/>
                <w:bCs/>
                <w:sz w:val="24"/>
                <w:szCs w:val="24"/>
              </w:rPr>
              <w:t>ITEM</w:t>
            </w:r>
          </w:p>
        </w:tc>
        <w:tc>
          <w:tcPr>
            <w:tcW w:w="3204"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b/>
                <w:bCs/>
              </w:rPr>
            </w:pPr>
            <w:r>
              <w:rPr>
                <w:b/>
                <w:bCs/>
              </w:rPr>
              <w:t>DESCRIÇÃO</w:t>
            </w:r>
          </w:p>
        </w:tc>
        <w:tc>
          <w:tcPr>
            <w:tcW w:w="654"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ascii="Arial" w:hAnsi="Arial"/>
                <w:b/>
                <w:bCs/>
                <w:sz w:val="18"/>
                <w:szCs w:val="18"/>
              </w:rPr>
            </w:pPr>
            <w:r>
              <w:rPr>
                <w:rFonts w:ascii="Arial" w:hAnsi="Arial"/>
                <w:b/>
                <w:bCs/>
                <w:sz w:val="18"/>
                <w:szCs w:val="18"/>
              </w:rPr>
              <w:t>UNID</w:t>
            </w:r>
          </w:p>
        </w:tc>
        <w:tc>
          <w:tcPr>
            <w:tcW w:w="1054"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cs="Arial" w:ascii="Arial" w:hAnsi="Arial"/>
                <w:b/>
                <w:bCs/>
                <w:sz w:val="18"/>
                <w:szCs w:val="18"/>
              </w:rPr>
            </w:pPr>
            <w:r>
              <w:rPr>
                <w:rFonts w:cs="Arial" w:ascii="Arial" w:hAnsi="Arial"/>
                <w:b/>
                <w:bCs/>
                <w:sz w:val="18"/>
                <w:szCs w:val="18"/>
              </w:rPr>
              <w:t>QNT</w:t>
            </w:r>
          </w:p>
        </w:tc>
        <w:tc>
          <w:tcPr>
            <w:tcW w:w="1831"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cs="Arial" w:ascii="Arial" w:hAnsi="Arial"/>
                <w:b/>
                <w:bCs/>
                <w:sz w:val="18"/>
                <w:szCs w:val="18"/>
              </w:rPr>
            </w:pPr>
            <w:r>
              <w:rPr>
                <w:rFonts w:cs="Arial" w:ascii="Arial" w:hAnsi="Arial"/>
                <w:b/>
                <w:bCs/>
                <w:sz w:val="18"/>
                <w:szCs w:val="18"/>
              </w:rPr>
              <w:t>VALOR UNITÁRIO</w:t>
            </w:r>
          </w:p>
        </w:tc>
        <w:tc>
          <w:tcPr>
            <w:tcW w:w="221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spacing w:lineRule="auto" w:line="240"/>
              <w:jc w:val="center"/>
              <w:rPr>
                <w:b/>
                <w:bCs/>
                <w:sz w:val="18"/>
                <w:szCs w:val="18"/>
              </w:rPr>
            </w:pPr>
            <w:r>
              <w:rPr>
                <w:b/>
                <w:bCs/>
                <w:sz w:val="18"/>
                <w:szCs w:val="18"/>
              </w:rPr>
              <w:t>VALOR TOTAL</w:t>
            </w:r>
          </w:p>
        </w:tc>
      </w:tr>
      <w:tr>
        <w:trPr>
          <w:cantSplit w:val="false"/>
        </w:trPr>
        <w:tc>
          <w:tcPr>
            <w:tcW w:w="78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widowControl w:val="false"/>
              <w:spacing w:lineRule="auto" w:line="240"/>
              <w:jc w:val="center"/>
              <w:rPr>
                <w:rFonts w:cs="Arial" w:ascii="Arial" w:hAnsi="Arial"/>
                <w:sz w:val="24"/>
                <w:szCs w:val="24"/>
              </w:rPr>
            </w:pPr>
            <w:r>
              <w:rPr>
                <w:rFonts w:cs="Arial" w:ascii="Arial" w:hAnsi="Arial"/>
                <w:sz w:val="24"/>
                <w:szCs w:val="24"/>
              </w:rPr>
            </w:r>
          </w:p>
          <w:p>
            <w:pPr>
              <w:pStyle w:val="Normal"/>
              <w:widowControl w:val="false"/>
              <w:spacing w:lineRule="auto" w:line="240"/>
              <w:jc w:val="center"/>
              <w:rPr>
                <w:rFonts w:cs="Arial" w:ascii="Arial" w:hAnsi="Arial"/>
                <w:sz w:val="24"/>
                <w:szCs w:val="24"/>
              </w:rPr>
            </w:pPr>
            <w:r>
              <w:rPr>
                <w:rFonts w:cs="Arial" w:ascii="Arial" w:hAnsi="Arial"/>
                <w:sz w:val="24"/>
                <w:szCs w:val="24"/>
              </w:rPr>
            </w:r>
          </w:p>
          <w:p>
            <w:pPr>
              <w:pStyle w:val="Normal"/>
              <w:widowControl w:val="false"/>
              <w:spacing w:lineRule="auto" w:line="240"/>
              <w:jc w:val="center"/>
              <w:rPr>
                <w:rFonts w:cs="Arial" w:ascii="Arial" w:hAnsi="Arial"/>
                <w:sz w:val="24"/>
                <w:szCs w:val="24"/>
              </w:rPr>
            </w:pPr>
            <w:r>
              <w:rPr>
                <w:rFonts w:cs="Arial" w:ascii="Arial" w:hAnsi="Arial"/>
                <w:sz w:val="24"/>
                <w:szCs w:val="24"/>
              </w:rPr>
              <w:t>1</w:t>
            </w:r>
          </w:p>
        </w:tc>
        <w:tc>
          <w:tcPr>
            <w:tcW w:w="320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rPr>
                <w:rFonts w:cs="Arial" w:ascii="Arial" w:hAnsi="Arial"/>
                <w:b/>
                <w:bCs/>
                <w:sz w:val="18"/>
                <w:szCs w:val="18"/>
                <w:lang w:val="pt-BR"/>
              </w:rPr>
            </w:pPr>
            <w:r>
              <w:rPr>
                <w:rFonts w:cs="Arial" w:ascii="Arial" w:hAnsi="Arial"/>
                <w:b/>
                <w:bCs/>
                <w:sz w:val="18"/>
                <w:szCs w:val="18"/>
                <w:lang w:val="pt-BR"/>
              </w:rPr>
              <w:t>Mesa de Som Digital:</w:t>
            </w:r>
          </w:p>
          <w:p>
            <w:pPr>
              <w:pStyle w:val="Normal"/>
              <w:widowControl w:val="false"/>
              <w:spacing w:lineRule="auto" w:line="240"/>
              <w:rPr>
                <w:rFonts w:eastAsia="Times New Roman" w:cs="Arial" w:ascii="Arial" w:hAnsi="Arial"/>
                <w:b w:val="false"/>
                <w:bCs w:val="false"/>
                <w:sz w:val="18"/>
                <w:szCs w:val="18"/>
                <w:lang w:val="pt-BR"/>
              </w:rPr>
            </w:pPr>
            <w:r>
              <w:rPr>
                <w:rFonts w:eastAsia="Times New Roman" w:cs="Times New Roman" w:ascii="Arial" w:hAnsi="Arial"/>
                <w:b/>
                <w:bCs/>
                <w:sz w:val="18"/>
                <w:szCs w:val="18"/>
                <w:lang w:val="pt-BR"/>
              </w:rPr>
              <w:t>●</w:t>
            </w:r>
            <w:r>
              <w:rPr>
                <w:rFonts w:eastAsia="Times New Roman" w:cs="Arial" w:ascii="Arial" w:hAnsi="Arial"/>
                <w:b w:val="false"/>
                <w:bCs w:val="false"/>
                <w:sz w:val="18"/>
                <w:szCs w:val="18"/>
                <w:lang w:val="pt-BR"/>
              </w:rPr>
              <w:t xml:space="preserve"> </w:t>
            </w:r>
            <w:r>
              <w:rPr>
                <w:rFonts w:eastAsia="Times New Roman" w:cs="Arial" w:ascii="Arial" w:hAnsi="Arial"/>
                <w:b/>
                <w:bCs/>
                <w:sz w:val="18"/>
                <w:szCs w:val="18"/>
                <w:lang w:val="pt-BR"/>
              </w:rPr>
              <w:t>Números de canais</w:t>
            </w:r>
            <w:r>
              <w:rPr>
                <w:rFonts w:eastAsia="Times New Roman" w:cs="Arial" w:ascii="Arial" w:hAnsi="Arial"/>
                <w:b w:val="false"/>
                <w:bCs w:val="false"/>
                <w:sz w:val="18"/>
                <w:szCs w:val="18"/>
                <w:lang w:val="pt-BR"/>
              </w:rPr>
              <w:t>: Mínimo de 32 canais, com processamento digital avançado.</w:t>
            </w:r>
          </w:p>
          <w:p>
            <w:pPr>
              <w:pStyle w:val="Normal"/>
              <w:widowControl w:val="false"/>
              <w:spacing w:lineRule="auto" w:line="240"/>
              <w:rPr>
                <w:rFonts w:eastAsia="Times New Roman" w:cs="Arial" w:ascii="Arial" w:hAnsi="Arial"/>
                <w:b w:val="false"/>
                <w:bCs w:val="false"/>
                <w:sz w:val="18"/>
                <w:szCs w:val="18"/>
                <w:lang w:val="pt-BR"/>
              </w:rPr>
            </w:pPr>
            <w:r>
              <w:rPr>
                <w:rFonts w:eastAsia="Times New Roman" w:cs="Times New Roman" w:ascii="Arial" w:hAnsi="Arial"/>
                <w:b w:val="false"/>
                <w:bCs w:val="false"/>
                <w:sz w:val="18"/>
                <w:szCs w:val="18"/>
                <w:lang w:val="pt-BR"/>
              </w:rPr>
              <w:t>●</w:t>
            </w:r>
            <w:r>
              <w:rPr>
                <w:rFonts w:eastAsia="Times New Roman" w:cs="Arial" w:ascii="Arial" w:hAnsi="Arial"/>
                <w:b w:val="false"/>
                <w:bCs w:val="false"/>
                <w:sz w:val="18"/>
                <w:szCs w:val="18"/>
                <w:lang w:val="pt-BR"/>
              </w:rPr>
              <w:t xml:space="preserve"> </w:t>
            </w:r>
            <w:r>
              <w:rPr>
                <w:rFonts w:eastAsia="Times New Roman" w:cs="Arial" w:ascii="Arial" w:hAnsi="Arial"/>
                <w:b/>
                <w:bCs/>
                <w:sz w:val="18"/>
                <w:szCs w:val="18"/>
                <w:lang w:val="pt-BR"/>
              </w:rPr>
              <w:t>Tipo</w:t>
            </w:r>
            <w:r>
              <w:rPr>
                <w:rFonts w:eastAsia="Times New Roman" w:cs="Arial" w:ascii="Arial" w:hAnsi="Arial"/>
                <w:b w:val="false"/>
                <w:bCs w:val="false"/>
                <w:sz w:val="18"/>
                <w:szCs w:val="18"/>
                <w:lang w:val="pt-BR"/>
              </w:rPr>
              <w:t>: Digital, com controle remoto e integração com software.</w:t>
            </w:r>
          </w:p>
          <w:p>
            <w:pPr>
              <w:pStyle w:val="Normal"/>
              <w:widowControl w:val="false"/>
              <w:spacing w:lineRule="auto" w:line="240"/>
              <w:rPr>
                <w:rFonts w:eastAsia="Times New Roman" w:cs="Arial" w:ascii="Arial" w:hAnsi="Arial"/>
                <w:b w:val="false"/>
                <w:bCs w:val="false"/>
                <w:sz w:val="18"/>
                <w:szCs w:val="18"/>
                <w:lang w:val="pt-BR"/>
              </w:rPr>
            </w:pPr>
            <w:r>
              <w:rPr>
                <w:rFonts w:eastAsia="Times New Roman" w:cs="Times New Roman" w:ascii="Arial" w:hAnsi="Arial"/>
                <w:b w:val="false"/>
                <w:bCs w:val="false"/>
                <w:sz w:val="18"/>
                <w:szCs w:val="18"/>
                <w:lang w:val="pt-BR"/>
              </w:rPr>
              <w:t>●</w:t>
            </w:r>
            <w:r>
              <w:rPr>
                <w:rFonts w:eastAsia="Times New Roman" w:cs="Arial" w:ascii="Arial" w:hAnsi="Arial"/>
                <w:b w:val="false"/>
                <w:bCs w:val="false"/>
                <w:sz w:val="18"/>
                <w:szCs w:val="18"/>
                <w:lang w:val="pt-BR"/>
              </w:rPr>
              <w:t xml:space="preserve"> </w:t>
            </w:r>
            <w:r>
              <w:rPr>
                <w:rFonts w:eastAsia="Times New Roman" w:cs="Arial" w:ascii="Arial" w:hAnsi="Arial"/>
                <w:b/>
                <w:bCs/>
                <w:sz w:val="18"/>
                <w:szCs w:val="18"/>
                <w:lang w:val="pt-BR"/>
              </w:rPr>
              <w:t>Interface de áudio</w:t>
            </w:r>
            <w:r>
              <w:rPr>
                <w:rFonts w:eastAsia="Times New Roman" w:cs="Arial" w:ascii="Arial" w:hAnsi="Arial"/>
                <w:b w:val="false"/>
                <w:bCs w:val="false"/>
                <w:sz w:val="18"/>
                <w:szCs w:val="18"/>
                <w:lang w:val="pt-BR"/>
              </w:rPr>
              <w:t>: conexão via USB e Ethernet para gravação e reprodução.</w:t>
            </w:r>
          </w:p>
          <w:p>
            <w:pPr>
              <w:pStyle w:val="Normal"/>
              <w:widowControl w:val="false"/>
              <w:spacing w:lineRule="auto" w:line="240"/>
              <w:rPr>
                <w:rFonts w:eastAsia="Times New Roman" w:cs="Arial" w:ascii="Arial" w:hAnsi="Arial"/>
                <w:b w:val="false"/>
                <w:bCs w:val="false"/>
                <w:sz w:val="18"/>
                <w:szCs w:val="18"/>
                <w:lang w:val="pt-BR"/>
              </w:rPr>
            </w:pPr>
            <w:r>
              <w:rPr>
                <w:rFonts w:eastAsia="Times New Roman" w:cs="Times New Roman" w:ascii="Arial" w:hAnsi="Arial"/>
                <w:b w:val="false"/>
                <w:bCs w:val="false"/>
                <w:sz w:val="18"/>
                <w:szCs w:val="18"/>
                <w:lang w:val="pt-BR"/>
              </w:rPr>
              <w:t>●</w:t>
            </w:r>
            <w:r>
              <w:rPr>
                <w:rFonts w:eastAsia="Times New Roman" w:cs="Arial" w:ascii="Arial" w:hAnsi="Arial"/>
                <w:b w:val="false"/>
                <w:bCs w:val="false"/>
                <w:sz w:val="18"/>
                <w:szCs w:val="18"/>
                <w:lang w:val="pt-BR"/>
              </w:rPr>
              <w:t xml:space="preserve"> </w:t>
            </w:r>
            <w:r>
              <w:rPr>
                <w:rFonts w:eastAsia="Times New Roman" w:cs="Arial" w:ascii="Arial" w:hAnsi="Arial"/>
                <w:b/>
                <w:bCs/>
                <w:sz w:val="18"/>
                <w:szCs w:val="18"/>
                <w:lang w:val="pt-BR"/>
              </w:rPr>
              <w:t>Processamento</w:t>
            </w:r>
            <w:r>
              <w:rPr>
                <w:rFonts w:eastAsia="Times New Roman" w:cs="Arial" w:ascii="Arial" w:hAnsi="Arial"/>
                <w:b w:val="false"/>
                <w:bCs w:val="false"/>
                <w:sz w:val="18"/>
                <w:szCs w:val="18"/>
                <w:lang w:val="pt-BR"/>
              </w:rPr>
              <w:t>: Equalização, efeitos e dinâmica integrados.</w:t>
            </w:r>
          </w:p>
          <w:p>
            <w:pPr>
              <w:pStyle w:val="Normal"/>
              <w:widowControl w:val="false"/>
              <w:spacing w:lineRule="auto" w:line="240"/>
              <w:rPr>
                <w:rFonts w:eastAsia="Times New Roman" w:cs="Arial" w:ascii="Arial" w:hAnsi="Arial"/>
                <w:b w:val="false"/>
                <w:bCs w:val="false"/>
                <w:sz w:val="18"/>
                <w:szCs w:val="18"/>
                <w:lang w:val="pt-BR"/>
              </w:rPr>
            </w:pPr>
            <w:r>
              <w:rPr>
                <w:rFonts w:eastAsia="Times New Roman" w:cs="Times New Roman" w:ascii="Arial" w:hAnsi="Arial"/>
                <w:b w:val="false"/>
                <w:bCs w:val="false"/>
                <w:sz w:val="18"/>
                <w:szCs w:val="18"/>
                <w:lang w:val="pt-BR"/>
              </w:rPr>
              <w:t>●</w:t>
            </w:r>
            <w:r>
              <w:rPr>
                <w:rFonts w:eastAsia="Times New Roman" w:cs="Arial" w:ascii="Arial" w:hAnsi="Arial"/>
                <w:b/>
                <w:bCs/>
                <w:sz w:val="18"/>
                <w:szCs w:val="18"/>
                <w:lang w:val="pt-BR"/>
              </w:rPr>
              <w:t xml:space="preserve"> </w:t>
            </w:r>
            <w:r>
              <w:rPr>
                <w:rFonts w:eastAsia="Times New Roman" w:cs="Arial" w:ascii="Arial" w:hAnsi="Arial"/>
                <w:b/>
                <w:bCs/>
                <w:sz w:val="18"/>
                <w:szCs w:val="18"/>
                <w:lang w:val="pt-BR"/>
              </w:rPr>
              <w:t>Saídas</w:t>
            </w:r>
            <w:r>
              <w:rPr>
                <w:rFonts w:eastAsia="Times New Roman" w:cs="Arial" w:ascii="Arial" w:hAnsi="Arial"/>
                <w:b w:val="false"/>
                <w:bCs w:val="false"/>
                <w:sz w:val="18"/>
                <w:szCs w:val="18"/>
                <w:lang w:val="pt-BR"/>
              </w:rPr>
              <w:t>: XLR, TRS, RCA e AES/EBU, garantindo ampla compatibilidade.</w:t>
            </w:r>
          </w:p>
        </w:tc>
        <w:tc>
          <w:tcPr>
            <w:tcW w:w="6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ascii="Arial" w:hAnsi="Arial"/>
                <w:sz w:val="18"/>
                <w:szCs w:val="18"/>
              </w:rPr>
            </w:pPr>
            <w:r>
              <w:rPr>
                <w:rFonts w:ascii="Arial" w:hAnsi="Arial"/>
                <w:sz w:val="18"/>
                <w:szCs w:val="18"/>
              </w:rPr>
            </w:r>
          </w:p>
          <w:p>
            <w:pPr>
              <w:pStyle w:val="Normal"/>
              <w:widowControl w:val="false"/>
              <w:spacing w:lineRule="auto" w:line="240"/>
              <w:jc w:val="center"/>
              <w:rPr>
                <w:rFonts w:ascii="Arial" w:hAnsi="Arial"/>
                <w:sz w:val="18"/>
                <w:szCs w:val="18"/>
              </w:rPr>
            </w:pPr>
            <w:r>
              <w:rPr>
                <w:rFonts w:ascii="Arial" w:hAnsi="Arial"/>
                <w:sz w:val="18"/>
                <w:szCs w:val="18"/>
              </w:rPr>
            </w:r>
          </w:p>
          <w:p>
            <w:pPr>
              <w:pStyle w:val="Normal"/>
              <w:widowControl w:val="false"/>
              <w:spacing w:lineRule="auto" w:line="240"/>
              <w:jc w:val="center"/>
              <w:rPr>
                <w:rFonts w:cs="Arial" w:ascii="Arial" w:hAnsi="Arial"/>
                <w:sz w:val="18"/>
                <w:szCs w:val="18"/>
              </w:rPr>
            </w:pPr>
            <w:r>
              <w:rPr>
                <w:rFonts w:cs="Arial" w:ascii="Arial" w:hAnsi="Arial"/>
                <w:sz w:val="18"/>
                <w:szCs w:val="18"/>
              </w:rPr>
              <w:t>UN</w:t>
            </w:r>
          </w:p>
        </w:tc>
        <w:tc>
          <w:tcPr>
            <w:tcW w:w="10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cs="Arial" w:ascii="Arial" w:hAnsi="Arial"/>
                <w:sz w:val="18"/>
                <w:szCs w:val="18"/>
              </w:rPr>
            </w:pPr>
            <w:r>
              <w:rPr>
                <w:rFonts w:cs="Arial" w:ascii="Arial" w:hAnsi="Arial"/>
                <w:sz w:val="18"/>
                <w:szCs w:val="18"/>
              </w:rPr>
            </w:r>
          </w:p>
          <w:p>
            <w:pPr>
              <w:pStyle w:val="Normal"/>
              <w:widowControl w:val="false"/>
              <w:spacing w:lineRule="auto" w:line="240"/>
              <w:jc w:val="center"/>
              <w:rPr>
                <w:rFonts w:cs="Arial" w:ascii="Arial" w:hAnsi="Arial"/>
                <w:sz w:val="18"/>
                <w:szCs w:val="18"/>
              </w:rPr>
            </w:pPr>
            <w:r>
              <w:rPr>
                <w:rFonts w:cs="Arial" w:ascii="Arial" w:hAnsi="Arial"/>
                <w:sz w:val="18"/>
                <w:szCs w:val="18"/>
              </w:rPr>
            </w:r>
          </w:p>
          <w:p>
            <w:pPr>
              <w:pStyle w:val="Normal"/>
              <w:widowControl w:val="false"/>
              <w:spacing w:lineRule="auto" w:line="240"/>
              <w:jc w:val="center"/>
              <w:rPr>
                <w:rFonts w:cs="Arial" w:ascii="Arial" w:hAnsi="Arial"/>
                <w:sz w:val="18"/>
                <w:szCs w:val="18"/>
              </w:rPr>
            </w:pPr>
            <w:r>
              <w:rPr>
                <w:rFonts w:cs="Arial" w:ascii="Arial" w:hAnsi="Arial"/>
                <w:sz w:val="18"/>
                <w:szCs w:val="18"/>
              </w:rPr>
              <w:t>1</w:t>
            </w:r>
          </w:p>
        </w:tc>
        <w:tc>
          <w:tcPr>
            <w:tcW w:w="1831"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left"/>
              <w:rPr>
                <w:rFonts w:cs="Arial" w:ascii="Arial" w:hAnsi="Arial"/>
                <w:b/>
                <w:bCs/>
                <w:sz w:val="18"/>
                <w:szCs w:val="18"/>
              </w:rPr>
            </w:pPr>
            <w:r>
              <w:rPr>
                <w:rFonts w:cs="Arial" w:ascii="Arial" w:hAnsi="Arial"/>
                <w:b/>
                <w:bCs/>
                <w:sz w:val="18"/>
                <w:szCs w:val="18"/>
              </w:rPr>
              <w:t xml:space="preserve">R$ </w:t>
            </w:r>
          </w:p>
        </w:tc>
        <w:tc>
          <w:tcPr>
            <w:tcW w:w="2214"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Ttulo1"/>
              <w:spacing w:lineRule="auto" w:line="240" w:before="240" w:after="120"/>
              <w:rPr>
                <w:rFonts w:ascii="Arial" w:hAnsi="Arial"/>
                <w:sz w:val="20"/>
                <w:szCs w:val="20"/>
              </w:rPr>
            </w:pPr>
            <w:r>
              <w:rPr>
                <w:rFonts w:ascii="Arial" w:hAnsi="Arial"/>
                <w:sz w:val="20"/>
                <w:szCs w:val="20"/>
              </w:rPr>
              <w:t xml:space="preserve">R$ </w:t>
            </w:r>
          </w:p>
        </w:tc>
      </w:tr>
      <w:tr>
        <w:trPr>
          <w:cantSplit w:val="false"/>
        </w:trPr>
        <w:tc>
          <w:tcPr>
            <w:tcW w:w="78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widowControl w:val="false"/>
              <w:spacing w:lineRule="auto" w:line="240"/>
              <w:jc w:val="center"/>
              <w:rPr>
                <w:rFonts w:cs="Arial" w:ascii="Arial" w:hAnsi="Arial"/>
                <w:sz w:val="18"/>
                <w:szCs w:val="18"/>
              </w:rPr>
            </w:pPr>
            <w:r>
              <w:rPr>
                <w:rFonts w:cs="Arial" w:ascii="Arial" w:hAnsi="Arial"/>
                <w:sz w:val="18"/>
                <w:szCs w:val="18"/>
              </w:rPr>
              <w:t>2</w:t>
            </w:r>
          </w:p>
        </w:tc>
        <w:tc>
          <w:tcPr>
            <w:tcW w:w="320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rPr>
                <w:rFonts w:cs="Arial" w:ascii="Arial" w:hAnsi="Arial"/>
                <w:b/>
                <w:bCs/>
                <w:sz w:val="18"/>
                <w:szCs w:val="18"/>
              </w:rPr>
            </w:pPr>
            <w:r>
              <w:rPr>
                <w:rFonts w:cs="Arial" w:ascii="Arial" w:hAnsi="Arial"/>
                <w:b/>
                <w:bCs/>
                <w:sz w:val="18"/>
                <w:szCs w:val="18"/>
              </w:rPr>
              <w:t>Microfones de Mesa</w:t>
            </w:r>
          </w:p>
          <w:p>
            <w:pPr>
              <w:pStyle w:val="Normal"/>
              <w:widowControl w:val="false"/>
              <w:spacing w:lineRule="auto" w:line="240"/>
              <w:rPr>
                <w:rFonts w:eastAsia="Times New Roman" w:cs="Arial" w:ascii="Arial" w:hAnsi="Arial"/>
                <w:sz w:val="18"/>
                <w:szCs w:val="18"/>
              </w:rPr>
            </w:pPr>
            <w:r>
              <w:rPr>
                <w:rFonts w:eastAsia="Times New Roman" w:cs="Times New Roman" w:ascii="Arial" w:hAnsi="Arial"/>
                <w:sz w:val="18"/>
                <w:szCs w:val="18"/>
              </w:rPr>
              <w:t>●</w:t>
            </w:r>
            <w:r>
              <w:rPr>
                <w:rFonts w:eastAsia="Times New Roman" w:cs="Arial" w:ascii="Arial" w:hAnsi="Arial"/>
                <w:sz w:val="18"/>
                <w:szCs w:val="18"/>
              </w:rPr>
              <w:t xml:space="preserve"> </w:t>
            </w:r>
            <w:r>
              <w:rPr>
                <w:rFonts w:eastAsia="Times New Roman" w:cs="Arial" w:ascii="Arial" w:hAnsi="Arial"/>
                <w:b/>
                <w:bCs/>
                <w:sz w:val="18"/>
                <w:szCs w:val="18"/>
              </w:rPr>
              <w:t>Tipo</w:t>
            </w:r>
            <w:r>
              <w:rPr>
                <w:rFonts w:eastAsia="Times New Roman" w:cs="Arial" w:ascii="Arial" w:hAnsi="Arial"/>
                <w:sz w:val="18"/>
                <w:szCs w:val="18"/>
              </w:rPr>
              <w:t>: Condensador ou dinâmico, com base estável e botão de mute.</w:t>
            </w:r>
          </w:p>
          <w:p>
            <w:pPr>
              <w:pStyle w:val="Normal"/>
              <w:widowControl w:val="false"/>
              <w:spacing w:lineRule="auto" w:line="240"/>
              <w:rPr>
                <w:rFonts w:eastAsia="Times New Roman" w:cs="Arial" w:ascii="Arial" w:hAnsi="Arial"/>
                <w:sz w:val="18"/>
                <w:szCs w:val="18"/>
              </w:rPr>
            </w:pPr>
            <w:r>
              <w:rPr>
                <w:rFonts w:eastAsia="Times New Roman" w:cs="Times New Roman" w:ascii="Arial" w:hAnsi="Arial"/>
                <w:sz w:val="18"/>
                <w:szCs w:val="18"/>
              </w:rPr>
              <w:t>●</w:t>
            </w:r>
            <w:r>
              <w:rPr>
                <w:rFonts w:eastAsia="Times New Roman" w:cs="Arial" w:ascii="Arial" w:hAnsi="Arial"/>
                <w:sz w:val="18"/>
                <w:szCs w:val="18"/>
              </w:rPr>
              <w:t xml:space="preserve"> </w:t>
            </w:r>
            <w:r>
              <w:rPr>
                <w:rFonts w:eastAsia="Times New Roman" w:cs="Arial" w:ascii="Arial" w:hAnsi="Arial"/>
                <w:b/>
                <w:bCs/>
                <w:sz w:val="18"/>
                <w:szCs w:val="18"/>
              </w:rPr>
              <w:t>Conectividade</w:t>
            </w:r>
            <w:r>
              <w:rPr>
                <w:rFonts w:eastAsia="Times New Roman" w:cs="Arial" w:ascii="Arial" w:hAnsi="Arial"/>
                <w:sz w:val="18"/>
                <w:szCs w:val="18"/>
              </w:rPr>
              <w:t>: XLR, compatível com mesa de som.</w:t>
            </w:r>
          </w:p>
        </w:tc>
        <w:tc>
          <w:tcPr>
            <w:tcW w:w="6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cs="Arial" w:ascii="Arial" w:hAnsi="Arial"/>
                <w:sz w:val="18"/>
                <w:szCs w:val="18"/>
              </w:rPr>
            </w:pPr>
            <w:r>
              <w:rPr>
                <w:rFonts w:cs="Arial" w:ascii="Arial" w:hAnsi="Arial"/>
                <w:sz w:val="18"/>
                <w:szCs w:val="18"/>
              </w:rPr>
              <w:t>UN</w:t>
            </w:r>
          </w:p>
        </w:tc>
        <w:tc>
          <w:tcPr>
            <w:tcW w:w="10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cs="Arial" w:ascii="Arial" w:hAnsi="Arial"/>
                <w:b/>
                <w:bCs/>
                <w:sz w:val="18"/>
                <w:szCs w:val="18"/>
              </w:rPr>
            </w:pPr>
            <w:r>
              <w:rPr>
                <w:rFonts w:cs="Arial" w:ascii="Arial" w:hAnsi="Arial"/>
                <w:b/>
                <w:bCs/>
                <w:sz w:val="18"/>
                <w:szCs w:val="18"/>
              </w:rPr>
              <w:t>11</w:t>
            </w:r>
          </w:p>
        </w:tc>
        <w:tc>
          <w:tcPr>
            <w:tcW w:w="1831"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left"/>
              <w:rPr>
                <w:rFonts w:cs="Arial" w:ascii="Arial" w:hAnsi="Arial"/>
                <w:b/>
                <w:bCs/>
                <w:sz w:val="18"/>
                <w:szCs w:val="18"/>
              </w:rPr>
            </w:pPr>
            <w:r>
              <w:rPr>
                <w:rFonts w:cs="Arial" w:ascii="Arial" w:hAnsi="Arial"/>
                <w:b/>
                <w:bCs/>
                <w:sz w:val="18"/>
                <w:szCs w:val="18"/>
              </w:rPr>
              <w:t>R$</w:t>
            </w:r>
          </w:p>
        </w:tc>
        <w:tc>
          <w:tcPr>
            <w:tcW w:w="2214"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spacing w:lineRule="auto" w:line="240"/>
              <w:rPr>
                <w:rFonts w:cs="Arial" w:ascii="Arial" w:hAnsi="Arial"/>
                <w:b/>
                <w:bCs/>
                <w:i w:val="false"/>
                <w:iCs w:val="false"/>
                <w:sz w:val="20"/>
                <w:szCs w:val="20"/>
              </w:rPr>
            </w:pPr>
            <w:r>
              <w:rPr>
                <w:rFonts w:cs="Arial" w:ascii="Arial" w:hAnsi="Arial"/>
                <w:b/>
                <w:bCs/>
                <w:i w:val="false"/>
                <w:iCs w:val="false"/>
                <w:sz w:val="20"/>
                <w:szCs w:val="20"/>
              </w:rPr>
              <w:t>R$</w:t>
            </w:r>
          </w:p>
          <w:p>
            <w:pPr>
              <w:pStyle w:val="Normal"/>
              <w:spacing w:lineRule="auto" w:line="240"/>
              <w:rPr>
                <w:b/>
                <w:bCs/>
              </w:rPr>
            </w:pPr>
            <w:r>
              <w:rPr>
                <w:b/>
                <w:bCs/>
              </w:rPr>
            </w:r>
          </w:p>
        </w:tc>
      </w:tr>
      <w:tr>
        <w:trPr>
          <w:cantSplit w:val="false"/>
        </w:trPr>
        <w:tc>
          <w:tcPr>
            <w:tcW w:w="78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widowControl w:val="false"/>
              <w:spacing w:lineRule="auto" w:line="240"/>
              <w:jc w:val="center"/>
              <w:rPr>
                <w:rFonts w:ascii="Arial" w:hAnsi="Arial"/>
                <w:b w:val="false"/>
                <w:bCs w:val="false"/>
                <w:sz w:val="18"/>
                <w:szCs w:val="18"/>
              </w:rPr>
            </w:pPr>
            <w:r>
              <w:rPr>
                <w:rFonts w:ascii="Arial" w:hAnsi="Arial"/>
                <w:b w:val="false"/>
                <w:bCs w:val="false"/>
                <w:sz w:val="18"/>
                <w:szCs w:val="18"/>
              </w:rPr>
              <w:t>3</w:t>
            </w:r>
          </w:p>
        </w:tc>
        <w:tc>
          <w:tcPr>
            <w:tcW w:w="320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rPr>
                <w:rFonts w:ascii="Arial" w:hAnsi="Arial"/>
                <w:b/>
                <w:bCs/>
                <w:sz w:val="18"/>
                <w:szCs w:val="18"/>
              </w:rPr>
            </w:pPr>
            <w:r>
              <w:rPr>
                <w:rFonts w:ascii="Arial" w:hAnsi="Arial"/>
                <w:b/>
                <w:bCs/>
                <w:sz w:val="18"/>
                <w:szCs w:val="18"/>
              </w:rPr>
              <w:t>Cabos Conectores e acessórios</w:t>
            </w:r>
          </w:p>
          <w:p>
            <w:pPr>
              <w:pStyle w:val="Normal"/>
              <w:widowControl w:val="false"/>
              <w:spacing w:lineRule="auto" w:line="240"/>
              <w:rPr>
                <w:rFonts w:eastAsia="Times New Roman" w:cs="Times New Roman" w:ascii="Arial" w:hAnsi="Arial"/>
                <w:b w:val="false"/>
                <w:bCs w:val="false"/>
                <w:sz w:val="18"/>
                <w:szCs w:val="18"/>
              </w:rPr>
            </w:pPr>
            <w:r>
              <w:rPr>
                <w:rFonts w:eastAsia="Times New Roman" w:cs="Times New Roman" w:ascii="Arial" w:hAnsi="Arial"/>
                <w:b/>
                <w:bCs/>
                <w:sz w:val="18"/>
                <w:szCs w:val="18"/>
              </w:rPr>
              <w:t xml:space="preserve">● </w:t>
            </w:r>
            <w:r>
              <w:rPr>
                <w:rFonts w:eastAsia="Times New Roman" w:cs="Times New Roman" w:ascii="Arial" w:hAnsi="Arial"/>
                <w:b w:val="false"/>
                <w:bCs w:val="false"/>
                <w:sz w:val="18"/>
                <w:szCs w:val="18"/>
              </w:rPr>
              <w:t>Cabos XLR de alta qualidade, blindados contra interferências.</w:t>
            </w:r>
          </w:p>
          <w:p>
            <w:pPr>
              <w:pStyle w:val="Normal"/>
              <w:widowControl w:val="false"/>
              <w:spacing w:lineRule="auto" w:line="240"/>
              <w:rPr>
                <w:rFonts w:eastAsia="Times New Roman" w:cs="Times New Roman" w:ascii="Arial" w:hAnsi="Arial"/>
                <w:b w:val="false"/>
                <w:bCs w:val="false"/>
                <w:sz w:val="18"/>
                <w:szCs w:val="18"/>
              </w:rPr>
            </w:pPr>
            <w:r>
              <w:rPr>
                <w:rFonts w:eastAsia="Times New Roman" w:cs="Times New Roman" w:ascii="Arial" w:hAnsi="Arial"/>
                <w:b w:val="false"/>
                <w:bCs w:val="false"/>
                <w:sz w:val="18"/>
                <w:szCs w:val="18"/>
              </w:rPr>
              <w:t xml:space="preserve">● </w:t>
            </w:r>
            <w:r>
              <w:rPr>
                <w:rFonts w:eastAsia="Times New Roman" w:cs="Times New Roman" w:ascii="Arial" w:hAnsi="Arial"/>
                <w:b w:val="false"/>
                <w:bCs w:val="false"/>
                <w:sz w:val="18"/>
                <w:szCs w:val="18"/>
              </w:rPr>
              <w:t>Adaptadores e conectores conforme necessidade.</w:t>
            </w:r>
          </w:p>
        </w:tc>
        <w:tc>
          <w:tcPr>
            <w:tcW w:w="6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ascii="Arial" w:hAnsi="Arial"/>
                <w:sz w:val="18"/>
                <w:szCs w:val="18"/>
              </w:rPr>
            </w:pPr>
            <w:r>
              <w:rPr>
                <w:rFonts w:ascii="Arial" w:hAnsi="Arial"/>
                <w:sz w:val="18"/>
                <w:szCs w:val="18"/>
              </w:rPr>
              <w:t>UN</w:t>
            </w:r>
          </w:p>
        </w:tc>
        <w:tc>
          <w:tcPr>
            <w:tcW w:w="10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cs="Arial" w:ascii="Arial" w:hAnsi="Arial"/>
                <w:b/>
                <w:bCs/>
                <w:sz w:val="18"/>
                <w:szCs w:val="18"/>
              </w:rPr>
            </w:pPr>
            <w:r>
              <w:rPr>
                <w:rFonts w:cs="Arial" w:ascii="Arial" w:hAnsi="Arial"/>
                <w:b/>
                <w:bCs/>
                <w:sz w:val="18"/>
                <w:szCs w:val="18"/>
              </w:rPr>
              <w:t>11</w:t>
            </w:r>
          </w:p>
        </w:tc>
        <w:tc>
          <w:tcPr>
            <w:tcW w:w="1831"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left"/>
              <w:rPr>
                <w:rFonts w:cs="Arial" w:ascii="Arial" w:hAnsi="Arial"/>
                <w:b/>
                <w:bCs/>
                <w:sz w:val="18"/>
                <w:szCs w:val="18"/>
              </w:rPr>
            </w:pPr>
            <w:r>
              <w:rPr>
                <w:rFonts w:cs="Arial" w:ascii="Arial" w:hAnsi="Arial"/>
                <w:b/>
                <w:bCs/>
                <w:sz w:val="18"/>
                <w:szCs w:val="18"/>
              </w:rPr>
              <w:t xml:space="preserve">R$ </w:t>
            </w:r>
          </w:p>
        </w:tc>
        <w:tc>
          <w:tcPr>
            <w:tcW w:w="2214"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spacing w:lineRule="auto" w:line="240"/>
              <w:rPr>
                <w:rFonts w:cs="Arial" w:ascii="Arial" w:hAnsi="Arial"/>
                <w:b/>
                <w:bCs/>
                <w:i w:val="false"/>
                <w:iCs w:val="false"/>
                <w:sz w:val="20"/>
                <w:szCs w:val="20"/>
              </w:rPr>
            </w:pPr>
            <w:r>
              <w:rPr>
                <w:rFonts w:cs="Arial" w:ascii="Arial" w:hAnsi="Arial"/>
                <w:b/>
                <w:bCs/>
                <w:i w:val="false"/>
                <w:iCs w:val="false"/>
                <w:sz w:val="20"/>
                <w:szCs w:val="20"/>
              </w:rPr>
              <w:t xml:space="preserve">R$ </w:t>
            </w:r>
          </w:p>
        </w:tc>
      </w:tr>
      <w:tr>
        <w:trPr>
          <w:cantSplit w:val="false"/>
        </w:trPr>
        <w:tc>
          <w:tcPr>
            <w:tcW w:w="78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widowControl w:val="false"/>
              <w:spacing w:lineRule="auto" w:line="240"/>
              <w:jc w:val="center"/>
              <w:rPr>
                <w:rFonts w:ascii="Arial" w:hAnsi="Arial"/>
                <w:b w:val="false"/>
                <w:bCs w:val="false"/>
                <w:sz w:val="18"/>
                <w:szCs w:val="18"/>
              </w:rPr>
            </w:pPr>
            <w:r>
              <w:rPr>
                <w:rFonts w:ascii="Arial" w:hAnsi="Arial"/>
                <w:b w:val="false"/>
                <w:bCs w:val="false"/>
                <w:sz w:val="18"/>
                <w:szCs w:val="18"/>
              </w:rPr>
              <w:t>4</w:t>
            </w:r>
          </w:p>
        </w:tc>
        <w:tc>
          <w:tcPr>
            <w:tcW w:w="320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rPr>
                <w:rFonts w:ascii="Arial" w:hAnsi="Arial"/>
                <w:b/>
                <w:bCs/>
                <w:sz w:val="18"/>
                <w:szCs w:val="18"/>
              </w:rPr>
            </w:pPr>
            <w:r>
              <w:rPr>
                <w:rFonts w:ascii="Arial" w:hAnsi="Arial"/>
                <w:b/>
                <w:bCs/>
                <w:sz w:val="18"/>
                <w:szCs w:val="18"/>
              </w:rPr>
              <w:t>Instalação e configuração do Sistema</w:t>
            </w:r>
          </w:p>
          <w:p>
            <w:pPr>
              <w:pStyle w:val="Normal"/>
              <w:widowControl w:val="false"/>
              <w:spacing w:lineRule="auto" w:line="240"/>
              <w:rPr>
                <w:rFonts w:eastAsia="Times New Roman" w:cs="Arial" w:ascii="Arial" w:hAnsi="Arial"/>
                <w:b w:val="false"/>
                <w:bCs w:val="false"/>
                <w:sz w:val="18"/>
                <w:szCs w:val="18"/>
              </w:rPr>
            </w:pPr>
            <w:r>
              <w:rPr>
                <w:rFonts w:eastAsia="Times New Roman" w:cs="Times New Roman" w:ascii="Arial" w:hAnsi="Arial"/>
                <w:sz w:val="18"/>
                <w:szCs w:val="18"/>
              </w:rPr>
              <w:t>●</w:t>
            </w:r>
            <w:r>
              <w:rPr>
                <w:rFonts w:eastAsia="Times New Roman" w:cs="Arial" w:ascii="Arial" w:hAnsi="Arial"/>
                <w:sz w:val="18"/>
                <w:szCs w:val="18"/>
              </w:rPr>
              <w:t xml:space="preserve"> </w:t>
            </w:r>
            <w:r>
              <w:rPr>
                <w:rFonts w:eastAsia="Times New Roman" w:cs="Arial" w:ascii="Arial" w:hAnsi="Arial"/>
                <w:b w:val="false"/>
                <w:bCs w:val="false"/>
                <w:sz w:val="18"/>
                <w:szCs w:val="18"/>
              </w:rPr>
              <w:t>Montagem física dos equipamentos no plenário</w:t>
            </w:r>
          </w:p>
          <w:p>
            <w:pPr>
              <w:pStyle w:val="Normal"/>
              <w:widowControl w:val="false"/>
              <w:spacing w:lineRule="auto" w:line="240"/>
              <w:rPr>
                <w:rFonts w:eastAsia="Times New Roman" w:cs="Arial" w:ascii="Arial" w:hAnsi="Arial"/>
                <w:sz w:val="18"/>
                <w:szCs w:val="18"/>
              </w:rPr>
            </w:pPr>
            <w:r>
              <w:rPr>
                <w:rFonts w:eastAsia="Times New Roman" w:cs="Times New Roman" w:ascii="Arial" w:hAnsi="Arial"/>
                <w:sz w:val="18"/>
                <w:szCs w:val="18"/>
              </w:rPr>
              <w:t>●</w:t>
            </w:r>
            <w:r>
              <w:rPr>
                <w:rFonts w:eastAsia="Times New Roman" w:cs="Arial" w:ascii="Arial" w:hAnsi="Arial"/>
                <w:sz w:val="18"/>
                <w:szCs w:val="18"/>
              </w:rPr>
              <w:t xml:space="preserve"> </w:t>
            </w:r>
            <w:r>
              <w:rPr>
                <w:rFonts w:eastAsia="Times New Roman" w:cs="Arial" w:ascii="Arial" w:hAnsi="Arial"/>
                <w:sz w:val="18"/>
                <w:szCs w:val="18"/>
              </w:rPr>
              <w:t>Teste de conectividade e calibração dos dispositivos.</w:t>
            </w:r>
          </w:p>
          <w:p>
            <w:pPr>
              <w:pStyle w:val="Normal"/>
              <w:widowControl w:val="false"/>
              <w:spacing w:lineRule="auto" w:line="240"/>
              <w:rPr>
                <w:rFonts w:eastAsia="Times New Roman" w:cs="Arial" w:ascii="Arial" w:hAnsi="Arial"/>
                <w:sz w:val="18"/>
                <w:szCs w:val="18"/>
              </w:rPr>
            </w:pPr>
            <w:r>
              <w:rPr>
                <w:rFonts w:eastAsia="Times New Roman" w:cs="Times New Roman" w:ascii="Arial" w:hAnsi="Arial"/>
                <w:sz w:val="18"/>
                <w:szCs w:val="18"/>
              </w:rPr>
              <w:t>●</w:t>
            </w:r>
            <w:r>
              <w:rPr>
                <w:rFonts w:eastAsia="Times New Roman" w:cs="Arial" w:ascii="Arial" w:hAnsi="Arial"/>
                <w:sz w:val="18"/>
                <w:szCs w:val="18"/>
              </w:rPr>
              <w:t xml:space="preserve"> </w:t>
            </w:r>
            <w:r>
              <w:rPr>
                <w:rFonts w:eastAsia="Times New Roman" w:cs="Arial" w:ascii="Arial" w:hAnsi="Arial"/>
                <w:sz w:val="18"/>
                <w:szCs w:val="18"/>
              </w:rPr>
              <w:t>Configuração de níveis de áudio e ajustes técnicos</w:t>
            </w:r>
          </w:p>
          <w:p>
            <w:pPr>
              <w:pStyle w:val="Normal"/>
              <w:widowControl w:val="false"/>
              <w:spacing w:lineRule="auto" w:line="240" w:before="117" w:after="0"/>
              <w:jc w:val="left"/>
              <w:rPr>
                <w:rFonts w:eastAsia="Times New Roman" w:cs="Arial" w:ascii="Arial" w:hAnsi="Arial"/>
                <w:sz w:val="18"/>
                <w:szCs w:val="18"/>
              </w:rPr>
            </w:pPr>
            <w:r>
              <w:rPr>
                <w:rFonts w:eastAsia="Times New Roman" w:cs="Times New Roman" w:ascii="Arial" w:hAnsi="Arial"/>
                <w:sz w:val="18"/>
                <w:szCs w:val="18"/>
              </w:rPr>
              <w:t>●</w:t>
            </w:r>
            <w:r>
              <w:rPr>
                <w:rFonts w:eastAsia="Times New Roman" w:cs="Arial" w:ascii="Arial" w:hAnsi="Arial"/>
                <w:sz w:val="18"/>
                <w:szCs w:val="18"/>
              </w:rPr>
              <w:t xml:space="preserve"> </w:t>
            </w:r>
            <w:r>
              <w:rPr>
                <w:rFonts w:eastAsia="Times New Roman" w:cs="Arial" w:ascii="Arial" w:hAnsi="Arial"/>
                <w:sz w:val="18"/>
                <w:szCs w:val="18"/>
              </w:rPr>
              <w:t>Integração com sistemas de transmissão e gravação.</w:t>
            </w:r>
          </w:p>
        </w:tc>
        <w:tc>
          <w:tcPr>
            <w:tcW w:w="6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ascii="Arial" w:hAnsi="Arial"/>
                <w:sz w:val="18"/>
                <w:szCs w:val="18"/>
              </w:rPr>
            </w:pPr>
            <w:r>
              <w:rPr>
                <w:rFonts w:ascii="Arial" w:hAnsi="Arial"/>
                <w:sz w:val="18"/>
                <w:szCs w:val="18"/>
              </w:rPr>
              <w:t>UN</w:t>
            </w:r>
          </w:p>
        </w:tc>
        <w:tc>
          <w:tcPr>
            <w:tcW w:w="10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center"/>
              <w:rPr>
                <w:rFonts w:cs="Arial" w:ascii="Arial" w:hAnsi="Arial"/>
                <w:b/>
                <w:bCs/>
                <w:sz w:val="18"/>
                <w:szCs w:val="18"/>
              </w:rPr>
            </w:pPr>
            <w:r>
              <w:rPr>
                <w:rFonts w:cs="Arial" w:ascii="Arial" w:hAnsi="Arial"/>
                <w:b/>
                <w:bCs/>
                <w:sz w:val="18"/>
                <w:szCs w:val="18"/>
              </w:rPr>
              <w:t>1</w:t>
            </w:r>
          </w:p>
        </w:tc>
        <w:tc>
          <w:tcPr>
            <w:tcW w:w="1831"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left"/>
              <w:rPr>
                <w:rFonts w:cs="Arial" w:ascii="Arial" w:hAnsi="Arial"/>
                <w:b/>
                <w:bCs/>
                <w:sz w:val="18"/>
                <w:szCs w:val="18"/>
              </w:rPr>
            </w:pPr>
            <w:r>
              <w:rPr>
                <w:rFonts w:cs="Arial" w:ascii="Arial" w:hAnsi="Arial"/>
                <w:b/>
                <w:bCs/>
                <w:sz w:val="18"/>
                <w:szCs w:val="18"/>
              </w:rPr>
              <w:t>R$</w:t>
            </w:r>
          </w:p>
        </w:tc>
        <w:tc>
          <w:tcPr>
            <w:tcW w:w="2214"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spacing w:lineRule="auto" w:line="240"/>
              <w:rPr>
                <w:rFonts w:cs="Arial" w:ascii="Arial" w:hAnsi="Arial"/>
                <w:b/>
                <w:bCs/>
                <w:i w:val="false"/>
                <w:iCs w:val="false"/>
                <w:sz w:val="20"/>
                <w:szCs w:val="20"/>
              </w:rPr>
            </w:pPr>
            <w:r>
              <w:rPr>
                <w:rFonts w:cs="Arial" w:ascii="Arial" w:hAnsi="Arial"/>
                <w:b/>
                <w:bCs/>
                <w:i w:val="false"/>
                <w:iCs w:val="false"/>
                <w:sz w:val="20"/>
                <w:szCs w:val="20"/>
              </w:rPr>
              <w:t xml:space="preserve">R$ </w:t>
            </w:r>
          </w:p>
        </w:tc>
      </w:tr>
      <w:tr>
        <w:trPr>
          <w:cantSplit w:val="false"/>
        </w:trPr>
        <w:tc>
          <w:tcPr>
            <w:tcW w:w="78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widowControl w:val="false"/>
              <w:spacing w:lineRule="auto" w:line="240"/>
              <w:jc w:val="both"/>
              <w:rPr>
                <w:rFonts w:ascii="Arial" w:hAnsi="Arial"/>
                <w:b w:val="false"/>
                <w:bCs w:val="false"/>
                <w:sz w:val="18"/>
                <w:szCs w:val="18"/>
              </w:rPr>
            </w:pPr>
            <w:r>
              <w:rPr>
                <w:rFonts w:ascii="Arial" w:hAnsi="Arial"/>
                <w:b w:val="false"/>
                <w:bCs w:val="false"/>
                <w:sz w:val="18"/>
                <w:szCs w:val="18"/>
              </w:rPr>
            </w:r>
          </w:p>
          <w:p>
            <w:pPr>
              <w:pStyle w:val="Normal"/>
              <w:widowControl w:val="false"/>
              <w:spacing w:lineRule="auto" w:line="240"/>
              <w:jc w:val="both"/>
              <w:rPr>
                <w:rFonts w:cs="Arial" w:ascii="Arial" w:hAnsi="Arial"/>
                <w:b w:val="false"/>
                <w:bCs w:val="false"/>
                <w:sz w:val="18"/>
                <w:szCs w:val="18"/>
              </w:rPr>
            </w:pPr>
            <w:r>
              <w:rPr>
                <w:rFonts w:cs="Arial" w:ascii="Arial" w:hAnsi="Arial"/>
                <w:b w:val="false"/>
                <w:bCs w:val="false"/>
                <w:sz w:val="18"/>
                <w:szCs w:val="18"/>
              </w:rPr>
              <w:t>5</w:t>
            </w:r>
          </w:p>
        </w:tc>
        <w:tc>
          <w:tcPr>
            <w:tcW w:w="320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both"/>
              <w:rPr>
                <w:rFonts w:cs="Arial" w:ascii="Arial" w:hAnsi="Arial"/>
                <w:b/>
                <w:bCs/>
                <w:sz w:val="18"/>
                <w:szCs w:val="18"/>
              </w:rPr>
            </w:pPr>
            <w:r>
              <w:rPr>
                <w:rFonts w:cs="Arial" w:ascii="Arial" w:hAnsi="Arial"/>
                <w:b/>
                <w:bCs/>
                <w:sz w:val="18"/>
                <w:szCs w:val="18"/>
              </w:rPr>
              <w:t>Treinamentos Técnico para Operação ( 15 dias)</w:t>
            </w:r>
          </w:p>
          <w:p>
            <w:pPr>
              <w:pStyle w:val="Normal"/>
              <w:widowControl w:val="false"/>
              <w:spacing w:lineRule="auto" w:line="240"/>
              <w:jc w:val="both"/>
              <w:rPr>
                <w:rFonts w:eastAsia="Times New Roman" w:cs="Arial" w:ascii="Arial" w:hAnsi="Arial"/>
                <w:b w:val="false"/>
                <w:bCs w:val="false"/>
                <w:sz w:val="18"/>
                <w:szCs w:val="18"/>
              </w:rPr>
            </w:pPr>
            <w:r>
              <w:rPr>
                <w:rFonts w:eastAsia="Times New Roman" w:cs="Times New Roman" w:ascii="Arial" w:hAnsi="Arial"/>
                <w:b/>
                <w:bCs/>
                <w:sz w:val="18"/>
                <w:szCs w:val="18"/>
              </w:rPr>
              <w:t>●</w:t>
            </w:r>
            <w:r>
              <w:rPr>
                <w:rFonts w:eastAsia="Times New Roman" w:cs="Arial" w:ascii="Arial" w:hAnsi="Arial"/>
                <w:b/>
                <w:bCs/>
                <w:sz w:val="18"/>
                <w:szCs w:val="18"/>
              </w:rPr>
              <w:t xml:space="preserve"> </w:t>
            </w:r>
            <w:r>
              <w:rPr>
                <w:rFonts w:eastAsia="Times New Roman" w:cs="Arial" w:ascii="Arial" w:hAnsi="Arial"/>
                <w:b w:val="false"/>
                <w:bCs w:val="false"/>
                <w:sz w:val="18"/>
                <w:szCs w:val="18"/>
              </w:rPr>
              <w:t>Treinamento especializado para operação da mesa de som digital e microfones</w:t>
            </w:r>
          </w:p>
          <w:p>
            <w:pPr>
              <w:pStyle w:val="Normal"/>
              <w:widowControl w:val="false"/>
              <w:spacing w:lineRule="auto" w:line="240"/>
              <w:jc w:val="both"/>
              <w:rPr>
                <w:rFonts w:eastAsia="Times New Roman" w:cs="Arial" w:ascii="Arial" w:hAnsi="Arial"/>
                <w:b w:val="false"/>
                <w:bCs w:val="false"/>
                <w:sz w:val="18"/>
                <w:szCs w:val="18"/>
              </w:rPr>
            </w:pPr>
            <w:r>
              <w:rPr>
                <w:rFonts w:eastAsia="Times New Roman" w:cs="Times New Roman" w:ascii="Arial" w:hAnsi="Arial"/>
                <w:b w:val="false"/>
                <w:bCs w:val="false"/>
                <w:sz w:val="18"/>
                <w:szCs w:val="18"/>
              </w:rPr>
              <w:t>●</w:t>
            </w:r>
            <w:r>
              <w:rPr>
                <w:rFonts w:eastAsia="Times New Roman" w:cs="Arial" w:ascii="Arial" w:hAnsi="Arial"/>
                <w:b w:val="false"/>
                <w:bCs w:val="false"/>
                <w:sz w:val="18"/>
                <w:szCs w:val="18"/>
              </w:rPr>
              <w:t xml:space="preserve"> </w:t>
            </w:r>
            <w:r>
              <w:rPr>
                <w:rFonts w:eastAsia="Times New Roman" w:cs="Arial" w:ascii="Arial" w:hAnsi="Arial"/>
                <w:b w:val="false"/>
                <w:bCs w:val="false"/>
                <w:sz w:val="18"/>
                <w:szCs w:val="18"/>
              </w:rPr>
              <w:t>Capacitação sobre ajuste de áudio, equalização e gravação</w:t>
            </w:r>
          </w:p>
          <w:p>
            <w:pPr>
              <w:pStyle w:val="Normal"/>
              <w:widowControl w:val="false"/>
              <w:spacing w:lineRule="auto" w:line="240"/>
              <w:jc w:val="both"/>
              <w:rPr>
                <w:rFonts w:eastAsia="Times New Roman" w:cs="Arial" w:ascii="Arial" w:hAnsi="Arial"/>
                <w:b w:val="false"/>
                <w:bCs w:val="false"/>
                <w:sz w:val="18"/>
                <w:szCs w:val="18"/>
              </w:rPr>
            </w:pPr>
            <w:r>
              <w:rPr>
                <w:rFonts w:eastAsia="Times New Roman" w:cs="Times New Roman" w:ascii="Arial" w:hAnsi="Arial"/>
                <w:b w:val="false"/>
                <w:bCs w:val="false"/>
                <w:sz w:val="18"/>
                <w:szCs w:val="18"/>
              </w:rPr>
              <w:t>●</w:t>
            </w:r>
            <w:r>
              <w:rPr>
                <w:rFonts w:eastAsia="Times New Roman" w:cs="Arial" w:ascii="Arial" w:hAnsi="Arial"/>
                <w:b w:val="false"/>
                <w:bCs w:val="false"/>
                <w:sz w:val="18"/>
                <w:szCs w:val="18"/>
              </w:rPr>
              <w:t xml:space="preserve"> </w:t>
            </w:r>
            <w:r>
              <w:rPr>
                <w:rFonts w:eastAsia="Times New Roman" w:cs="Arial" w:ascii="Arial" w:hAnsi="Arial"/>
                <w:b w:val="false"/>
                <w:bCs w:val="false"/>
                <w:sz w:val="18"/>
                <w:szCs w:val="18"/>
              </w:rPr>
              <w:t>Orientação sobre manutenção preventiva e resolução de problemas.</w:t>
            </w:r>
          </w:p>
          <w:p>
            <w:pPr>
              <w:pStyle w:val="Normal"/>
              <w:widowControl w:val="false"/>
              <w:spacing w:lineRule="auto" w:line="240"/>
              <w:jc w:val="both"/>
              <w:rPr>
                <w:rFonts w:eastAsia="Times New Roman" w:cs="Arial" w:ascii="Arial" w:hAnsi="Arial"/>
                <w:b w:val="false"/>
                <w:bCs w:val="false"/>
                <w:sz w:val="18"/>
                <w:szCs w:val="18"/>
              </w:rPr>
            </w:pPr>
            <w:r>
              <w:rPr>
                <w:rFonts w:eastAsia="Times New Roman" w:cs="Times New Roman" w:ascii="Arial" w:hAnsi="Arial"/>
                <w:b w:val="false"/>
                <w:bCs w:val="false"/>
                <w:sz w:val="18"/>
                <w:szCs w:val="18"/>
              </w:rPr>
              <w:t>●</w:t>
            </w:r>
            <w:r>
              <w:rPr>
                <w:rFonts w:eastAsia="Times New Roman" w:cs="Arial" w:ascii="Arial" w:hAnsi="Arial"/>
                <w:b w:val="false"/>
                <w:bCs w:val="false"/>
                <w:sz w:val="18"/>
                <w:szCs w:val="18"/>
              </w:rPr>
              <w:t xml:space="preserve"> </w:t>
            </w:r>
            <w:r>
              <w:rPr>
                <w:rFonts w:eastAsia="Times New Roman" w:cs="Arial" w:ascii="Arial" w:hAnsi="Arial"/>
                <w:b w:val="false"/>
                <w:bCs w:val="false"/>
                <w:sz w:val="18"/>
                <w:szCs w:val="18"/>
              </w:rPr>
              <w:t>Acompanhamento técnico contínuo durante 15 dias para suporte operacional.</w:t>
            </w:r>
          </w:p>
        </w:tc>
        <w:tc>
          <w:tcPr>
            <w:tcW w:w="6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both"/>
              <w:rPr>
                <w:rFonts w:ascii="Arial" w:hAnsi="Arial"/>
                <w:sz w:val="18"/>
                <w:szCs w:val="18"/>
              </w:rPr>
            </w:pPr>
            <w:r>
              <w:rPr>
                <w:rFonts w:ascii="Arial" w:hAnsi="Arial"/>
                <w:sz w:val="18"/>
                <w:szCs w:val="18"/>
              </w:rPr>
              <w:t>UN</w:t>
            </w:r>
          </w:p>
        </w:tc>
        <w:tc>
          <w:tcPr>
            <w:tcW w:w="1054"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both"/>
              <w:rPr>
                <w:rFonts w:cs="Arial" w:ascii="Arial" w:hAnsi="Arial"/>
                <w:b/>
                <w:bCs/>
                <w:sz w:val="18"/>
                <w:szCs w:val="18"/>
              </w:rPr>
            </w:pPr>
            <w:r>
              <w:rPr>
                <w:rFonts w:cs="Arial" w:ascii="Arial" w:hAnsi="Arial"/>
                <w:b/>
                <w:bCs/>
                <w:sz w:val="18"/>
                <w:szCs w:val="18"/>
              </w:rPr>
              <w:t>15</w:t>
            </w:r>
          </w:p>
        </w:tc>
        <w:tc>
          <w:tcPr>
            <w:tcW w:w="1831" w:type="dxa"/>
            <w:tcBorders>
              <w:top w:val="nil"/>
              <w:left w:val="single" w:sz="4" w:space="0" w:color="000001"/>
              <w:bottom w:val="single" w:sz="4" w:space="0" w:color="000001"/>
              <w:insideH w:val="single" w:sz="4" w:space="0" w:color="000001"/>
              <w:right w:val="nil"/>
              <w:insideV w:val="nil"/>
            </w:tcBorders>
            <w:shd w:fill="FFFFFF" w:val="clear"/>
            <w:tcMar>
              <w:left w:w="68" w:type="dxa"/>
            </w:tcMar>
          </w:tcPr>
          <w:p>
            <w:pPr>
              <w:pStyle w:val="Normal"/>
              <w:widowControl w:val="false"/>
              <w:spacing w:lineRule="auto" w:line="240"/>
              <w:jc w:val="both"/>
              <w:rPr/>
            </w:pPr>
            <w:r>
              <w:rPr/>
            </w:r>
          </w:p>
        </w:tc>
        <w:tc>
          <w:tcPr>
            <w:tcW w:w="2214"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68" w:type="dxa"/>
            </w:tcMar>
          </w:tcPr>
          <w:p>
            <w:pPr>
              <w:pStyle w:val="Normal"/>
              <w:numPr>
                <w:ilvl w:val="3"/>
                <w:numId w:val="1"/>
              </w:numPr>
              <w:spacing w:lineRule="auto" w:line="240"/>
              <w:outlineLvl w:val="3"/>
              <w:rPr>
                <w:rFonts w:cs="Arial" w:ascii="Arial" w:hAnsi="Arial"/>
                <w:b/>
                <w:bCs/>
                <w:i w:val="false"/>
                <w:iCs w:val="false"/>
                <w:sz w:val="20"/>
                <w:szCs w:val="20"/>
              </w:rPr>
            </w:pPr>
            <w:r>
              <w:rPr>
                <w:rFonts w:cs="Arial" w:ascii="Arial" w:hAnsi="Arial"/>
                <w:b/>
                <w:bCs/>
                <w:i w:val="false"/>
                <w:iCs w:val="false"/>
                <w:sz w:val="20"/>
                <w:szCs w:val="20"/>
              </w:rPr>
              <w:t xml:space="preserve">R$ </w:t>
            </w:r>
          </w:p>
        </w:tc>
      </w:tr>
    </w:tbl>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r>
    </w:p>
    <w:tbl>
      <w:tblPr>
        <w:jc w:val="left"/>
        <w:tblInd w:w="975" w:type="dxa"/>
        <w:tblBorders>
          <w:top w:val="single" w:sz="4" w:space="0" w:color="000001"/>
          <w:left w:val="single" w:sz="4" w:space="0" w:color="000001"/>
          <w:bottom w:val="single" w:sz="4" w:space="0" w:color="000001"/>
          <w:insideH w:val="single" w:sz="4" w:space="0" w:color="000001"/>
          <w:right w:val="nil"/>
          <w:insideV w:val="nil"/>
        </w:tblBorders>
        <w:tblCellMar>
          <w:top w:w="55" w:type="dxa"/>
          <w:left w:w="15" w:type="dxa"/>
          <w:bottom w:w="55" w:type="dxa"/>
          <w:right w:w="55" w:type="dxa"/>
        </w:tblCellMar>
      </w:tblPr>
      <w:tblGrid>
        <w:gridCol w:w="3962"/>
        <w:gridCol w:w="2810"/>
      </w:tblGrid>
      <w:tr>
        <w:trPr>
          <w:cantSplit w:val="false"/>
        </w:trPr>
        <w:tc>
          <w:tcPr>
            <w:tcW w:w="3962"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rPr>
                <w:rFonts w:ascii="Arial" w:hAnsi="Arial"/>
                <w:sz w:val="24"/>
                <w:szCs w:val="24"/>
              </w:rPr>
            </w:pPr>
            <w:r>
              <w:rPr>
                <w:rFonts w:ascii="Arial" w:hAnsi="Arial"/>
                <w:sz w:val="24"/>
                <w:szCs w:val="24"/>
              </w:rPr>
              <w:t>VALOR DA MÉDIA</w:t>
            </w:r>
          </w:p>
        </w:tc>
        <w:tc>
          <w:tcPr>
            <w:tcW w:w="2810"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FFFFFF" w:val="clear"/>
            <w:tcMar>
              <w:left w:w="15" w:type="dxa"/>
            </w:tcMar>
          </w:tcPr>
          <w:p>
            <w:pPr>
              <w:pStyle w:val="Contedodatabela"/>
              <w:widowControl w:val="false"/>
              <w:spacing w:lineRule="auto" w:line="240"/>
              <w:rPr>
                <w:rFonts w:ascii="Arial" w:hAnsi="Arial"/>
                <w:b/>
                <w:bCs/>
                <w:sz w:val="24"/>
                <w:szCs w:val="24"/>
              </w:rPr>
            </w:pPr>
            <w:r>
              <w:rPr>
                <w:rFonts w:ascii="Arial" w:hAnsi="Arial"/>
                <w:b/>
                <w:bCs/>
                <w:sz w:val="24"/>
                <w:szCs w:val="24"/>
              </w:rPr>
              <w:t xml:space="preserve">R$ </w:t>
            </w:r>
          </w:p>
        </w:tc>
      </w:tr>
    </w:tbl>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1.3. O fornecimento dos equipamentos descritos na tabela supra, bem como a execução dos serviços acima citados, serão realizados de uma só vez pela Contratada no prazo de até 15 (quinze) dias após o início da vigência deste contrato.</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CLÁUSULA SEGUNDA </w:t>
      </w:r>
    </w:p>
    <w:p>
      <w:pPr>
        <w:pStyle w:val="Normal"/>
        <w:ind w:left="0" w:right="0" w:hanging="0"/>
        <w:jc w:val="both"/>
        <w:rPr>
          <w:rFonts w:ascii="Arial" w:hAnsi="Arial"/>
        </w:rPr>
      </w:pPr>
      <w:r>
        <w:rPr>
          <w:rFonts w:ascii="Arial" w:hAnsi="Arial"/>
        </w:rPr>
        <w:t xml:space="preserve">(PRAZO DE VIGÊNCIA E PRORROGAÇÃO)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2.1. O prazo de vigência da contratação será de 15 (quinze) dias, contados da data indicada no Termo de Autorização de Início dos Serviços, após a formalização do CONTRATO.</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CLÁUSULA TERCEIRA – DO VALOR CONTRATUAL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3.1. O valor total certo e ajustado do presente contrato corresponde:</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CLÁUSULA QUARTA – DAS CONDIÇÕES DE PAGAMENTO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4.1. O pagamento à Contratada será efetuado em parcela única, no prazo de até 30 (trinta) dias após a entrega dos equipamentos e execução dos serviços descritos na tabela constante do subitem 1.2 deste contrato, mediante apresentação de nota fiscal, e atestação pelo respectivo responsável.</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4.2. O pagamento será efetuado através de boleto bancário crédito em conta bancária de titularidade da mesma, devendo para isto, ficar explicitado o nome, número da agência e o número da conta corrente em que deverá ser efetuado o crédito.</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4.3. Para efeitos de pagamento, a nota fiscal/fatura deverá estar acompanhada das guias de comprovação da regularidade fiscal perante a Fazenda Federal e sua regularidade perante a seguridade social, ao FGTS e à Justiça do Trabalho.</w:t>
      </w:r>
    </w:p>
    <w:p>
      <w:pPr>
        <w:pStyle w:val="Normal"/>
        <w:ind w:left="0" w:right="0" w:hanging="0"/>
        <w:jc w:val="both"/>
        <w:rPr>
          <w:rFonts w:ascii="Arial" w:hAnsi="Arial"/>
        </w:rPr>
      </w:pPr>
      <w:r>
        <w:rPr>
          <w:rFonts w:ascii="Arial" w:hAnsi="Arial"/>
        </w:rPr>
        <w:t xml:space="preserve">CLÁUSULA QUINTA – DAS CONDIÇÕES DE EXECUÇÃO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5.1. A entrega dos equipamentos e execução dos serviços constantes do subitem 1.2 da Cláusula Primeira deste contrato serão realizadas na sede da Contratante, situada na  Avenida Francisco de Assis Carneiro da Silva, Nº497, Alto Alegre, na cidade de Quissamã/RJ</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5.2. Os itens a serem fornecidos serão recebidos, provisoriamente, de forma sumária, pelo responsável pelo acompanhamento e fiscalização contratual, com verificação posterior da conformidade do material com as exigências contratuais.</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5.3. O recebimento definitivo será realizado por servidor da Contratante após o fornecimento dos itens e término dos serviços a serem executados, mediante termo detalhado que comprove o atendimento das exigências contratuais.</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5.4. O objeto do contrato poderá ser rejeitado, no todo ou em parte, quando estiver em desacordo com o contrato.</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CLÁUSULA SEXTA – DAS OBRIGAÇÕES DA CONTRATADA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6.1. Constituem obrigações da Contratada:</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6.1.1. Fornecer os materiais constantes do 1.2 do presente contrato, e prestar os serviços de instalação e treinamento para utilização dos equipamentos a serem instalados no plenário da Câmara Municipal de Quissamã;</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6.1.2. Garantir a qualidade dos equipamentos fornecidos e serviços prestados, obrigando-se, por força do artigo 119 da Lei nº 14.133/2021, reparar, corrigir, remover, reconstruir ou substituir, a suas expensas, no total ou em parte, o objeto do contrato em que se verificarem vícios, defeitos ou incorreções resultantes de sua execução ou de materiais nela empregados;</w:t>
      </w:r>
    </w:p>
    <w:p>
      <w:pPr>
        <w:pStyle w:val="Normal"/>
        <w:ind w:left="0" w:right="0" w:hanging="0"/>
        <w:jc w:val="both"/>
        <w:rPr/>
      </w:pPr>
      <w:r>
        <w:rPr/>
      </w:r>
    </w:p>
    <w:p>
      <w:pPr>
        <w:pStyle w:val="Normal"/>
        <w:ind w:left="0" w:right="0" w:hanging="0"/>
        <w:jc w:val="both"/>
        <w:rPr>
          <w:rFonts w:ascii="Arial" w:hAnsi="Arial"/>
        </w:rPr>
      </w:pPr>
      <w:r>
        <w:rPr>
          <w:rFonts w:ascii="Arial" w:hAnsi="Arial"/>
        </w:rPr>
        <w:t>6.1.3. Responsabilizar-se pelos danos decorrentes da execução contratual, causados diretamente à Contratante ou a terceiros, e não excluirá nem reduzirá essa responsabilidade a fiscalização ou o acompanhamento pela contratante;</w:t>
      </w:r>
    </w:p>
    <w:p>
      <w:pPr>
        <w:pStyle w:val="Normal"/>
        <w:ind w:left="0" w:right="0" w:hanging="0"/>
        <w:jc w:val="both"/>
        <w:rPr/>
      </w:pPr>
      <w:r>
        <w:rPr/>
      </w:r>
    </w:p>
    <w:p>
      <w:pPr>
        <w:pStyle w:val="Normal"/>
        <w:ind w:left="0" w:right="0" w:hanging="0"/>
        <w:jc w:val="both"/>
        <w:rPr>
          <w:rFonts w:ascii="Arial" w:hAnsi="Arial"/>
        </w:rPr>
      </w:pPr>
      <w:r>
        <w:rPr>
          <w:rFonts w:ascii="Arial" w:hAnsi="Arial"/>
        </w:rPr>
        <w:t>6.1.4. Fornecer toda a sua documentação fiscal, quando solicitada;</w:t>
      </w:r>
    </w:p>
    <w:p>
      <w:pPr>
        <w:pStyle w:val="Normal"/>
        <w:ind w:left="0" w:right="0" w:hanging="0"/>
        <w:jc w:val="both"/>
        <w:rPr/>
      </w:pPr>
      <w:r>
        <w:rPr/>
      </w:r>
    </w:p>
    <w:p>
      <w:pPr>
        <w:pStyle w:val="Normal"/>
        <w:ind w:left="0" w:right="0" w:hanging="0"/>
        <w:jc w:val="both"/>
        <w:rPr>
          <w:rFonts w:ascii="Arial" w:hAnsi="Arial"/>
        </w:rPr>
      </w:pPr>
      <w:r>
        <w:rPr>
          <w:rFonts w:ascii="Arial" w:hAnsi="Arial"/>
        </w:rPr>
        <w:t>6.1.5. Responsabilizar-se por todos os ônus relativos ao objeto fornecido, inclusive encargos trabalhistas, previdenciários, fiscais e comerciais resultantes de seu fornecimento;</w:t>
      </w:r>
    </w:p>
    <w:p>
      <w:pPr>
        <w:pStyle w:val="Normal"/>
        <w:ind w:left="0" w:right="0" w:hanging="0"/>
        <w:jc w:val="both"/>
        <w:rPr/>
      </w:pPr>
      <w:r>
        <w:rPr/>
      </w:r>
    </w:p>
    <w:p>
      <w:pPr>
        <w:pStyle w:val="Normal"/>
        <w:ind w:left="0" w:right="0" w:hanging="0"/>
        <w:jc w:val="both"/>
        <w:rPr/>
      </w:pPr>
      <w:r>
        <w:rPr/>
      </w:r>
    </w:p>
    <w:p>
      <w:pPr>
        <w:pStyle w:val="Normal"/>
        <w:ind w:left="0" w:right="0" w:hanging="0"/>
        <w:jc w:val="both"/>
        <w:rPr>
          <w:rFonts w:ascii="Arial" w:hAnsi="Arial"/>
        </w:rPr>
      </w:pPr>
      <w:r>
        <w:rPr>
          <w:rFonts w:ascii="Arial" w:hAnsi="Arial"/>
        </w:rPr>
        <w:t>6.1.6. Manter, durante toda a execução do contrato, em compatibilidade com as obrigações por ela assumidas, todas as condições exigidas para a qualificação;</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6.1.7. Prestar os esclarecimentos que forem solicitados pela Contratante cujas reclamações deverão ser atendidas prontamente;</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6.1.8. Aceitar, nas mesmas condições contratuais, acréscimos ou supressões que se fizerem necessários ao presente contrato, no percentual de até 25% (vinte e cinco por cento) do valor inicial atualizado do ajuste, conforme art. 125 da Lei nº 14.133/2021.</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CLÁUSULA SÉTIMA – DAS OBRIGAÇÕES DA CONTRATANTE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 Constituem obrigações da contratante:</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7.1.1. Efetuar o empenho das respectivas despesas, garantindo o pagamento das obrigações assumidas;</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7.1.2. Efetuar o pagamento dentro dos prazos estipulados neste contrato;</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7.1.3. Acompanhar e fiscalizar a execução contratual, bem como atestar na nota fiscal/fatura a efetiva entrega do objeto contratado e o seu aceite;</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7.1.4. Exigir da Contratada o cumprimento rigoroso das obrigações assumidas;</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7.1.5. Aplicar à Contratada as sanções previstas neste contrato;</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7.1.6. Prestar as informações e os esclarecimentos que venham a ser solicitados pela Contratada.</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7.1.7. Verificar a conformidade dos equipamentos fornecidos e serviços prestados em relação às especificações constantes deste contrato, bem como certificar a nota fiscal/fatura correspondente ao objeto fornecido, e, após constatar o fiel cumprimento das condições ajustadas, encaminhá-las aos responsáveis pela liquidação e pagamento da despesa.</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 xml:space="preserve">CLÁUSULA OITAVA – DA DOTAÇÃO ORÇAMENTÁRIA </w:t>
      </w:r>
    </w:p>
    <w:p>
      <w:pPr>
        <w:pStyle w:val="Normal"/>
        <w:ind w:left="0" w:right="0" w:hanging="0"/>
        <w:jc w:val="both"/>
        <w:rPr>
          <w:rFonts w:ascii="Arial" w:hAnsi="Arial"/>
        </w:rPr>
      </w:pPr>
      <w:r>
        <w:rPr>
          <w:rFonts w:ascii="Arial" w:hAnsi="Arial"/>
        </w:rPr>
      </w:r>
    </w:p>
    <w:p>
      <w:pPr>
        <w:pStyle w:val="Normal"/>
        <w:ind w:left="0" w:right="0" w:hanging="0"/>
        <w:jc w:val="both"/>
        <w:rPr>
          <w:rFonts w:ascii="Arial" w:hAnsi="Arial"/>
        </w:rPr>
      </w:pPr>
      <w:r>
        <w:rPr>
          <w:rFonts w:ascii="Arial" w:hAnsi="Arial"/>
        </w:rPr>
        <w:t>8.1. As despesas decorrentes do presente processo serão pagas com recursos orçamentários previstos na Lei Orçamentária Municipal, vinculados à seguintes dotações orçamentárias:</w:t>
      </w:r>
    </w:p>
    <w:p>
      <w:pPr>
        <w:pStyle w:val="Normal"/>
        <w:ind w:left="0" w:right="0" w:hanging="0"/>
        <w:jc w:val="both"/>
        <w:rPr>
          <w:rFonts w:ascii="Arial" w:hAnsi="Arial"/>
        </w:rPr>
      </w:pPr>
      <w:r>
        <w:rPr>
          <w:rFonts w:ascii="Arial" w:hAnsi="Arial"/>
        </w:rPr>
      </w:r>
    </w:p>
    <w:p>
      <w:pPr>
        <w:pStyle w:val="Normal"/>
        <w:ind w:left="0" w:right="0" w:hanging="0"/>
        <w:jc w:val="both"/>
        <w:rPr/>
      </w:pPr>
      <w:r>
        <w:rPr/>
      </w:r>
    </w:p>
    <w:tbl>
      <w:tblPr>
        <w:jc w:val="left"/>
        <w:tblInd w:w="-409" w:type="dxa"/>
        <w:tblBorders>
          <w:top w:val="single" w:sz="4" w:space="0" w:color="000001"/>
          <w:left w:val="single" w:sz="4" w:space="0" w:color="000001"/>
          <w:bottom w:val="single" w:sz="4" w:space="0" w:color="000001"/>
          <w:insideH w:val="single" w:sz="4" w:space="0" w:color="000001"/>
          <w:right w:val="nil"/>
          <w:insideV w:val="nil"/>
        </w:tblBorders>
        <w:tblCellMar>
          <w:top w:w="55" w:type="dxa"/>
          <w:left w:w="15" w:type="dxa"/>
          <w:bottom w:w="55" w:type="dxa"/>
          <w:right w:w="55" w:type="dxa"/>
        </w:tblCellMar>
      </w:tblPr>
      <w:tblGrid>
        <w:gridCol w:w="3218"/>
        <w:gridCol w:w="2923"/>
        <w:gridCol w:w="1433"/>
        <w:gridCol w:w="1991"/>
        <w:gridCol w:w="1169"/>
      </w:tblGrid>
      <w:tr>
        <w:trPr>
          <w:cantSplit w:val="false"/>
        </w:trPr>
        <w:tc>
          <w:tcPr>
            <w:tcW w:w="3218"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b/>
                <w:bCs/>
                <w:color w:val="000000"/>
                <w:sz w:val="24"/>
                <w:szCs w:val="24"/>
              </w:rPr>
            </w:pPr>
            <w:r>
              <w:rPr>
                <w:rFonts w:ascii="Arial" w:hAnsi="Arial"/>
                <w:b/>
                <w:bCs/>
                <w:color w:val="000000"/>
                <w:sz w:val="24"/>
                <w:szCs w:val="24"/>
              </w:rPr>
              <w:t>Funcional Programática n°</w:t>
            </w:r>
          </w:p>
        </w:tc>
        <w:tc>
          <w:tcPr>
            <w:tcW w:w="2923"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b/>
                <w:bCs/>
                <w:color w:val="000000"/>
                <w:sz w:val="24"/>
                <w:szCs w:val="24"/>
              </w:rPr>
            </w:pPr>
            <w:r>
              <w:rPr>
                <w:rFonts w:ascii="Arial" w:hAnsi="Arial"/>
                <w:b/>
                <w:bCs/>
                <w:color w:val="000000"/>
                <w:sz w:val="24"/>
                <w:szCs w:val="24"/>
              </w:rPr>
              <w:t>Natureza da Despesa n°</w:t>
            </w:r>
          </w:p>
        </w:tc>
        <w:tc>
          <w:tcPr>
            <w:tcW w:w="1433"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b/>
                <w:bCs/>
                <w:color w:val="000000"/>
                <w:sz w:val="24"/>
                <w:szCs w:val="24"/>
              </w:rPr>
            </w:pPr>
            <w:r>
              <w:rPr>
                <w:rFonts w:ascii="Arial" w:hAnsi="Arial"/>
                <w:b/>
                <w:bCs/>
                <w:color w:val="000000"/>
                <w:sz w:val="24"/>
                <w:szCs w:val="24"/>
              </w:rPr>
              <w:t>Despesa n°</w:t>
            </w:r>
          </w:p>
        </w:tc>
        <w:tc>
          <w:tcPr>
            <w:tcW w:w="1991"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b/>
                <w:bCs/>
                <w:color w:val="000000"/>
                <w:sz w:val="24"/>
                <w:szCs w:val="24"/>
              </w:rPr>
            </w:pPr>
            <w:r>
              <w:rPr>
                <w:rFonts w:ascii="Arial" w:hAnsi="Arial"/>
                <w:b/>
                <w:bCs/>
                <w:color w:val="000000"/>
                <w:sz w:val="24"/>
                <w:szCs w:val="24"/>
              </w:rPr>
              <w:t>Desdobramento</w:t>
            </w:r>
          </w:p>
        </w:tc>
        <w:tc>
          <w:tcPr>
            <w:tcW w:w="1169"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FFFFFF" w:val="clear"/>
            <w:tcMar>
              <w:left w:w="15" w:type="dxa"/>
            </w:tcMar>
          </w:tcPr>
          <w:p>
            <w:pPr>
              <w:pStyle w:val="Contedodatabela"/>
              <w:widowControl w:val="false"/>
              <w:spacing w:lineRule="auto" w:line="240"/>
              <w:jc w:val="both"/>
              <w:rPr>
                <w:rFonts w:ascii="Arial" w:hAnsi="Arial"/>
                <w:b/>
                <w:bCs/>
                <w:color w:val="000000"/>
                <w:sz w:val="24"/>
                <w:szCs w:val="24"/>
              </w:rPr>
            </w:pPr>
            <w:r>
              <w:rPr>
                <w:rFonts w:ascii="Arial" w:hAnsi="Arial"/>
                <w:b/>
                <w:bCs/>
                <w:color w:val="000000"/>
                <w:sz w:val="24"/>
                <w:szCs w:val="24"/>
              </w:rPr>
              <w:t>Fonte de Recurso n°</w:t>
            </w:r>
          </w:p>
        </w:tc>
      </w:tr>
      <w:tr>
        <w:trPr>
          <w:trHeight w:val="512" w:hRule="atLeast"/>
          <w:cantSplit w:val="false"/>
        </w:trPr>
        <w:tc>
          <w:tcPr>
            <w:tcW w:w="3218"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01.031.004.1.051.000</w:t>
            </w:r>
          </w:p>
        </w:tc>
        <w:tc>
          <w:tcPr>
            <w:tcW w:w="2923"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4.4.90.52.00.00.00</w:t>
            </w:r>
          </w:p>
        </w:tc>
        <w:tc>
          <w:tcPr>
            <w:tcW w:w="1433"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06</w:t>
            </w:r>
          </w:p>
          <w:p>
            <w:pPr>
              <w:pStyle w:val="Contedodatabela"/>
              <w:widowControl w:val="false"/>
              <w:spacing w:lineRule="auto" w:line="240"/>
              <w:jc w:val="both"/>
              <w:rPr>
                <w:rFonts w:ascii="Arial" w:hAnsi="Arial"/>
                <w:sz w:val="24"/>
                <w:szCs w:val="24"/>
              </w:rPr>
            </w:pPr>
            <w:r>
              <w:rPr>
                <w:rFonts w:ascii="Arial" w:hAnsi="Arial"/>
                <w:sz w:val="24"/>
                <w:szCs w:val="24"/>
              </w:rPr>
            </w:r>
          </w:p>
        </w:tc>
        <w:tc>
          <w:tcPr>
            <w:tcW w:w="1991"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8 e 5080</w:t>
            </w:r>
          </w:p>
        </w:tc>
        <w:tc>
          <w:tcPr>
            <w:tcW w:w="116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15" w:type="dxa"/>
            </w:tcMar>
          </w:tcPr>
          <w:p>
            <w:pPr>
              <w:pStyle w:val="Contedodatabela"/>
              <w:widowControl w:val="false"/>
              <w:spacing w:lineRule="auto" w:line="240"/>
              <w:jc w:val="both"/>
              <w:rPr>
                <w:rFonts w:ascii="Arial" w:hAnsi="Arial"/>
                <w:sz w:val="24"/>
                <w:szCs w:val="24"/>
              </w:rPr>
            </w:pPr>
            <w:r>
              <w:rPr>
                <w:rFonts w:ascii="Arial" w:hAnsi="Arial"/>
                <w:sz w:val="24"/>
                <w:szCs w:val="24"/>
              </w:rPr>
              <w:t>1500</w:t>
            </w:r>
          </w:p>
        </w:tc>
      </w:tr>
      <w:tr>
        <w:trPr>
          <w:cantSplit w:val="false"/>
        </w:trPr>
        <w:tc>
          <w:tcPr>
            <w:tcW w:w="3218"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01.031.004.2.095.000</w:t>
            </w:r>
          </w:p>
        </w:tc>
        <w:tc>
          <w:tcPr>
            <w:tcW w:w="2923"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3.3.90.39.00.00.00</w:t>
            </w:r>
          </w:p>
        </w:tc>
        <w:tc>
          <w:tcPr>
            <w:tcW w:w="1433"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38</w:t>
            </w:r>
          </w:p>
        </w:tc>
        <w:tc>
          <w:tcPr>
            <w:tcW w:w="1991"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49 e 53</w:t>
            </w:r>
          </w:p>
        </w:tc>
        <w:tc>
          <w:tcPr>
            <w:tcW w:w="116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1500</w:t>
            </w:r>
          </w:p>
        </w:tc>
      </w:tr>
      <w:tr>
        <w:trPr>
          <w:cantSplit w:val="false"/>
        </w:trPr>
        <w:tc>
          <w:tcPr>
            <w:tcW w:w="3218"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01.031.0004.2.095.000</w:t>
            </w:r>
          </w:p>
        </w:tc>
        <w:tc>
          <w:tcPr>
            <w:tcW w:w="2923"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3.3.90.30.00.00.00</w:t>
            </w:r>
          </w:p>
        </w:tc>
        <w:tc>
          <w:tcPr>
            <w:tcW w:w="1433"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26</w:t>
            </w:r>
          </w:p>
        </w:tc>
        <w:tc>
          <w:tcPr>
            <w:tcW w:w="1991" w:type="dxa"/>
            <w:tcBorders>
              <w:top w:val="nil"/>
              <w:left w:val="single" w:sz="4" w:space="0" w:color="000001"/>
              <w:bottom w:val="single" w:sz="4" w:space="0" w:color="000001"/>
              <w:insideH w:val="single" w:sz="4" w:space="0" w:color="000001"/>
              <w:right w:val="nil"/>
              <w:insideV w:val="nil"/>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5227</w:t>
            </w:r>
          </w:p>
        </w:tc>
        <w:tc>
          <w:tcPr>
            <w:tcW w:w="1169"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15" w:type="dxa"/>
            </w:tcMar>
          </w:tcPr>
          <w:p>
            <w:pPr>
              <w:pStyle w:val="Contedodatabela"/>
              <w:widowControl w:val="false"/>
              <w:spacing w:lineRule="auto" w:line="240"/>
              <w:jc w:val="both"/>
              <w:rPr>
                <w:rFonts w:ascii="Arial" w:hAnsi="Arial"/>
                <w:color w:val="000000"/>
                <w:sz w:val="24"/>
                <w:szCs w:val="24"/>
              </w:rPr>
            </w:pPr>
            <w:r>
              <w:rPr>
                <w:rFonts w:ascii="Arial" w:hAnsi="Arial"/>
                <w:color w:val="000000"/>
                <w:sz w:val="24"/>
                <w:szCs w:val="24"/>
              </w:rPr>
              <w:t>1500</w:t>
            </w:r>
          </w:p>
        </w:tc>
      </w:tr>
    </w:tbl>
    <w:p>
      <w:pPr>
        <w:pStyle w:val="Normal"/>
        <w:rPr/>
      </w:pPr>
      <w:r>
        <w:rPr/>
      </w:r>
    </w:p>
    <w:p>
      <w:pPr>
        <w:pStyle w:val="Normal"/>
        <w:rPr>
          <w:rFonts w:ascii="Arial" w:hAnsi="Arial"/>
        </w:rPr>
      </w:pPr>
      <w:r>
        <w:rPr>
          <w:rFonts w:ascii="Arial" w:hAnsi="Arial"/>
        </w:rPr>
      </w:r>
    </w:p>
    <w:p>
      <w:pPr>
        <w:pStyle w:val="Normal"/>
        <w:jc w:val="both"/>
        <w:rPr>
          <w:rFonts w:ascii="Arial" w:hAnsi="Arial"/>
        </w:rPr>
      </w:pPr>
      <w:r>
        <w:rPr>
          <w:rFonts w:ascii="Arial" w:hAnsi="Arial"/>
        </w:rPr>
        <w:t xml:space="preserve">CLÁUSULA NONA – DA ALTERAÇÃO DO CONTRATO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9.1. Qualquer alteração no presente contrato somente poderá ser realizada com base nos casos previstos no artigo 124 da Lei nº 14.133/2021, com a apresentação das devidas justificativas.</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 xml:space="preserve">CLÁUSULA DÉCIMA – DAS SANÇÕES ADMINISTRATIVAS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10.1. Nos termos do artigo 156 da Lei nº 14.133/2021, ficará a empresa Contratada sujeita à aplicação das seguintes sanções, que poderão ser impostas em razão das infrações administrativas previstas no referido diploma legal:</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10.1.1. Advertência;</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10.1.2. Multa;</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10.1.3. Impedimento de licitar e contratar;</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10.1.4. Declaração de inidoneidade para licitar ou contratar.</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10.2. A sanção de multa prevista no subitem</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10.1.2 corresponderá a 5% (cinco por cento) do valor total do objeto fornecido, e poderá ser aplicada à Contratada em razão do cometimento de qualquer das infrações administrativas previstas no artigo 155 da Lei nº 14.133/2021.</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 xml:space="preserve">CLÁUSULA DÉCIMA PRIMEIRA – DA EXTINÇÃO DO CONTRATO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11.1. O presente contrato poderá, por força do artigo 137 da Lei nº 14.133/2021, ser extinto com base nas seguintes situações:</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11.1.1. Não cumprimento ou cumprimento irregular de cláusulas contratuais, de especificações, de projetos ou de prazos;</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11.1.2. Desatendimento das determinações regulares emitidas pela autoridade designada para acompanhar e fiscalizar sua execução ou por autoridade superior;</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11.1.3. Alteração social ou modificação da finalidade ou da estrutura da empresa que restrinja sua capacidade de concluir o contrato;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11.1.4. Decretação de falência ou de insolvência civil, dissolução da sociedade ou falecimento do contratado;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11.1.5. Caso fortuito ou força maior, regularmente comprovados, impeditivos da execução do contrato;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11.1.6. Razões de interesse público, justificadas pela autoridade máxima do órgão ou da entidade contratante.</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11.2. A Contratada terá direito à extinção contratual nas seguintes hipóteses:</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11.2.1. Supressão dos serviços, por parte da Administração, que acarrete modificação do valor inicial do contrato além do limite previsto no subitem 6.1.8 da Cláusula Quinta deste contrato;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11.2.2. Suspensão de execução deste contrato, por ordem escrita da Administração, por prazo superior a 3 (três) meses;</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11.2.3. Repetidas suspensões que totalizem 90 (noventa) dias úteis, independentemente do pagamento obrigatório de indenização pelas sucessivas e contratualmente imprevistas desmobilizações e mobilizações e outras previstas;</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11.2.4. Atraso superior a 2 (dois) meses, contado da emissão da nota fiscal, dos pagamentos ou de parcelas de pagamentos devidos pela Administração por despesas de obras, serviços ou fornecimentos;</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11.2.5. Não liberação pela Administração, nos prazos contratuais, de área, local ou objeto, para execução do serviço.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 xml:space="preserve">CLÁUSULA DÉCIMA SEGUNDA – DA LEGISLAÇÃO APLICÁVEL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12.1. Aplicam-se à execução deste contrato, especialmente nos casos omissos, as disposições da Lei nº 14.133/2021, demais legislações pertinentes e os preceitos de direito público, sendo aplicados, supletivamente, os princípios da teoria geral dos contratos e as disposições de direito privado.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 xml:space="preserve"> </w:t>
      </w:r>
      <w:r>
        <w:rPr>
          <w:rFonts w:ascii="Arial" w:hAnsi="Arial"/>
        </w:rPr>
        <w:t xml:space="preserve">CLÁUSULA DÉCIMA TERCEIRA – DA FISCALIZAÇÃO DO CONTRATO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13.1. Caberá à Contratante, na pessoa de Ana Isabel do Espírito Santo Silva, Diretora Administrativa da Câmara Municipal de Quissamã, a fiscalização do presente contrato, a quem compete todas as ações necessárias ao fiel cumprimento das condições estipuladas no mesmo, bem como exercer ampla e irrestrita fiscalização sobre este contrato, sendo responsável pelo acompanhamento da execução contratual, procedendo ao registro das ocorrências que possam prejudicar o bom andamento deste contrato e propondo medidas que melhorem a sua execução.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 xml:space="preserve">CLÁUSULA DÉCIMA QUARTA - DO FORO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14.1. Fica eleito o foro da Comarca de Clevelândia, Estado do Paraná, para dirimir quaisquer dúvidas ou questões oriundas do presente Contrato.</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t xml:space="preserve">E por assim estarem, justas e contratadas, as partes assinam o presente instrumento contratual para que surta seus jurídicos e legais efeitos.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t xml:space="preserve">Quissamã, _____, de __________________, de 20_____. </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Corpodotexto"/>
        <w:ind w:left="0" w:right="0" w:hanging="0"/>
        <w:jc w:val="left"/>
        <w:rPr>
          <w:sz w:val="20"/>
        </w:rPr>
      </w:pPr>
      <w:r>
        <w:rPr>
          <w:sz w:val="20"/>
        </w:rPr>
      </w:r>
    </w:p>
    <w:p>
      <w:pPr>
        <w:pStyle w:val="Corpodotexto"/>
        <w:tabs>
          <w:tab w:val="left" w:pos="1900" w:leader="none"/>
          <w:tab w:val="left" w:pos="3274" w:leader="none"/>
        </w:tabs>
        <w:spacing w:lineRule="auto" w:line="480" w:before="1" w:after="0"/>
        <w:ind w:left="0" w:right="133" w:hanging="0"/>
        <w:jc w:val="center"/>
        <w:rPr>
          <w:rFonts w:cs="Arial" w:ascii="Arial" w:hAnsi="Arial"/>
          <w:b/>
          <w:bCs/>
          <w:spacing w:val="-2"/>
          <w:sz w:val="22"/>
          <w:szCs w:val="22"/>
        </w:rPr>
      </w:pPr>
      <w:r>
        <w:rPr>
          <w:rFonts w:cs="Arial" w:ascii="Arial" w:hAnsi="Arial"/>
          <w:b/>
          <w:bCs/>
          <w:spacing w:val="-2"/>
          <w:sz w:val="22"/>
          <w:szCs w:val="22"/>
        </w:rPr>
        <w:t>REPRESENTANTE LEGAL DO CONTRATANTE</w:t>
      </w:r>
    </w:p>
    <w:p>
      <w:pPr>
        <w:pStyle w:val="Corpodotexto"/>
        <w:tabs>
          <w:tab w:val="left" w:pos="1900" w:leader="none"/>
          <w:tab w:val="left" w:pos="3274" w:leader="none"/>
        </w:tabs>
        <w:spacing w:lineRule="auto" w:line="480" w:before="1" w:after="0"/>
        <w:ind w:left="0" w:right="133" w:hanging="0"/>
        <w:jc w:val="center"/>
        <w:rPr>
          <w:rFonts w:cs="Arial" w:ascii="Arial" w:hAnsi="Arial"/>
          <w:b/>
          <w:bCs/>
          <w:spacing w:val="-2"/>
          <w:sz w:val="22"/>
          <w:szCs w:val="22"/>
        </w:rPr>
      </w:pPr>
      <w:r>
        <w:rPr>
          <w:rFonts w:cs="Arial" w:ascii="Arial" w:hAnsi="Arial"/>
          <w:b/>
          <w:bCs/>
          <w:spacing w:val="-2"/>
          <w:sz w:val="22"/>
          <w:szCs w:val="22"/>
        </w:rPr>
      </w:r>
    </w:p>
    <w:p>
      <w:pPr>
        <w:pStyle w:val="Corpodotexto"/>
        <w:tabs>
          <w:tab w:val="left" w:pos="1900" w:leader="none"/>
          <w:tab w:val="left" w:pos="3274" w:leader="none"/>
        </w:tabs>
        <w:spacing w:lineRule="auto" w:line="480" w:before="1" w:after="0"/>
        <w:ind w:left="0" w:right="133" w:hanging="0"/>
        <w:jc w:val="center"/>
        <w:rPr>
          <w:rFonts w:cs="Arial" w:ascii="Arial" w:hAnsi="Arial"/>
          <w:b/>
          <w:bCs/>
          <w:spacing w:val="-2"/>
          <w:sz w:val="22"/>
          <w:szCs w:val="22"/>
        </w:rPr>
      </w:pPr>
      <w:r>
        <w:rPr>
          <w:rFonts w:cs="Arial" w:ascii="Arial" w:hAnsi="Arial"/>
          <w:b/>
          <w:bCs/>
          <w:spacing w:val="-2"/>
          <w:sz w:val="22"/>
          <w:szCs w:val="22"/>
        </w:rPr>
      </w:r>
    </w:p>
    <w:p>
      <w:pPr>
        <w:pStyle w:val="Corpodotexto"/>
        <w:tabs>
          <w:tab w:val="left" w:pos="1900" w:leader="none"/>
          <w:tab w:val="left" w:pos="3274" w:leader="none"/>
        </w:tabs>
        <w:spacing w:lineRule="auto" w:line="480" w:before="1" w:after="0"/>
        <w:ind w:left="0" w:right="133" w:hanging="0"/>
        <w:jc w:val="center"/>
        <w:rPr>
          <w:rFonts w:cs="Arial" w:ascii="Arial" w:hAnsi="Arial"/>
          <w:b/>
          <w:bCs/>
          <w:spacing w:val="-2"/>
          <w:sz w:val="22"/>
          <w:szCs w:val="22"/>
        </w:rPr>
      </w:pPr>
      <w:r>
        <w:rPr>
          <w:rFonts w:cs="Arial" w:ascii="Arial" w:hAnsi="Arial"/>
          <w:b/>
          <w:bCs/>
          <w:spacing w:val="-2"/>
          <w:sz w:val="22"/>
          <w:szCs w:val="22"/>
        </w:rPr>
      </w:r>
    </w:p>
    <w:p>
      <w:pPr>
        <w:pStyle w:val="Corpodotexto"/>
        <w:tabs>
          <w:tab w:val="left" w:pos="1900" w:leader="none"/>
          <w:tab w:val="left" w:pos="3274" w:leader="none"/>
        </w:tabs>
        <w:spacing w:lineRule="auto" w:line="480" w:before="1" w:after="0"/>
        <w:ind w:left="0" w:right="133" w:hanging="0"/>
        <w:jc w:val="center"/>
        <w:rPr>
          <w:rFonts w:cs="Arial" w:ascii="Arial" w:hAnsi="Arial"/>
          <w:b/>
          <w:bCs/>
          <w:spacing w:val="-2"/>
          <w:sz w:val="22"/>
          <w:szCs w:val="22"/>
        </w:rPr>
      </w:pPr>
      <w:r>
        <w:rPr>
          <w:rFonts w:cs="Arial" w:ascii="Arial" w:hAnsi="Arial"/>
          <w:b/>
          <w:bCs/>
          <w:spacing w:val="-2"/>
          <w:sz w:val="22"/>
          <w:szCs w:val="22"/>
        </w:rPr>
        <w:t>PRESIDENTE DA CÂMARA MUNICIPAL DE QUISSAMÃ</w:t>
      </w:r>
    </w:p>
    <w:p>
      <w:pPr>
        <w:pStyle w:val="Corpodotexto"/>
        <w:tabs>
          <w:tab w:val="left" w:pos="1900" w:leader="none"/>
          <w:tab w:val="left" w:pos="3274" w:leader="none"/>
        </w:tabs>
        <w:spacing w:before="1" w:after="0"/>
        <w:ind w:left="0" w:right="133" w:hanging="0"/>
        <w:jc w:val="center"/>
        <w:rPr/>
      </w:pPr>
      <w:r>
        <w:rPr/>
      </w:r>
    </w:p>
    <w:p>
      <w:pPr>
        <w:pStyle w:val="Corpodotexto"/>
        <w:tabs>
          <w:tab w:val="left" w:pos="1900" w:leader="none"/>
          <w:tab w:val="left" w:pos="3274" w:leader="none"/>
        </w:tabs>
        <w:spacing w:before="1" w:after="0"/>
        <w:ind w:left="0" w:right="133" w:hanging="0"/>
        <w:jc w:val="center"/>
        <w:rPr/>
      </w:pPr>
      <w:r>
        <w:rPr/>
      </w:r>
    </w:p>
    <w:p>
      <w:pPr>
        <w:pStyle w:val="Corpodotexto"/>
        <w:tabs>
          <w:tab w:val="left" w:pos="1900" w:leader="none"/>
          <w:tab w:val="left" w:pos="3274" w:leader="none"/>
        </w:tabs>
        <w:spacing w:before="1" w:after="0"/>
        <w:ind w:left="0" w:right="133" w:hanging="0"/>
        <w:jc w:val="center"/>
        <w:rPr/>
      </w:pPr>
      <w:r>
        <w:rPr/>
      </w:r>
    </w:p>
    <w:p>
      <w:pPr>
        <w:pStyle w:val="Corpodotexto"/>
        <w:tabs>
          <w:tab w:val="left" w:pos="1900" w:leader="none"/>
          <w:tab w:val="left" w:pos="3274" w:leader="none"/>
        </w:tabs>
        <w:spacing w:before="1" w:after="0"/>
        <w:ind w:left="0" w:right="133" w:hanging="0"/>
        <w:jc w:val="center"/>
        <w:rPr/>
      </w:pPr>
      <w:r>
        <w:rPr/>
      </w:r>
    </w:p>
    <w:p>
      <w:pPr>
        <w:pStyle w:val="Corpodotexto"/>
        <w:tabs>
          <w:tab w:val="left" w:pos="1900" w:leader="none"/>
          <w:tab w:val="left" w:pos="3274" w:leader="none"/>
        </w:tabs>
        <w:spacing w:before="1" w:after="0"/>
        <w:ind w:left="0" w:right="133" w:hanging="0"/>
        <w:jc w:val="center"/>
        <w:rPr/>
      </w:pPr>
      <w:r>
        <w:rPr/>
      </w:r>
    </w:p>
    <w:p>
      <w:pPr>
        <w:pStyle w:val="Corpodotexto"/>
        <w:tabs>
          <w:tab w:val="left" w:pos="1900" w:leader="none"/>
          <w:tab w:val="left" w:pos="3274" w:leader="none"/>
        </w:tabs>
        <w:spacing w:before="1" w:after="0"/>
        <w:ind w:left="0" w:right="133" w:hanging="0"/>
        <w:jc w:val="center"/>
        <w:rPr/>
      </w:pPr>
      <w:r>
        <w:rPr/>
      </w:r>
    </w:p>
    <w:p>
      <w:pPr>
        <w:pStyle w:val="Corpodotexto"/>
        <w:tabs>
          <w:tab w:val="left" w:pos="1900" w:leader="none"/>
          <w:tab w:val="left" w:pos="3274" w:leader="none"/>
        </w:tabs>
        <w:spacing w:before="1" w:after="0"/>
        <w:ind w:left="0" w:right="133" w:hanging="0"/>
        <w:jc w:val="center"/>
        <w:rPr/>
      </w:pPr>
      <w:r>
        <w:rPr/>
      </w:r>
    </w:p>
    <w:p>
      <w:pPr>
        <w:pStyle w:val="Corpodotexto"/>
        <w:tabs>
          <w:tab w:val="left" w:pos="1900" w:leader="none"/>
          <w:tab w:val="left" w:pos="3274" w:leader="none"/>
        </w:tabs>
        <w:spacing w:before="1" w:after="0"/>
        <w:ind w:left="0" w:right="133" w:hanging="0"/>
        <w:jc w:val="center"/>
        <w:rPr/>
      </w:pPr>
      <w:r>
        <w:rPr/>
      </w:r>
    </w:p>
    <w:p>
      <w:pPr>
        <w:pStyle w:val="Normal"/>
        <w:spacing w:lineRule="auto" w:line="360"/>
        <w:jc w:val="center"/>
        <w:rPr>
          <w:rFonts w:cs="Arial" w:ascii="Arial" w:hAnsi="Arial"/>
          <w:b/>
          <w:bCs/>
          <w:spacing w:val="-2"/>
          <w:sz w:val="22"/>
          <w:szCs w:val="22"/>
        </w:rPr>
      </w:pPr>
      <w:r>
        <w:rPr>
          <w:rFonts w:eastAsia="Arial" w:cs="Arial" w:ascii="Arial" w:hAnsi="Arial"/>
          <w:b/>
          <w:bCs/>
          <w:spacing w:val="-2"/>
          <w:sz w:val="22"/>
          <w:szCs w:val="22"/>
        </w:rPr>
        <w:t xml:space="preserve"> </w:t>
      </w:r>
      <w:r>
        <w:rPr>
          <w:rFonts w:cs="Arial" w:ascii="Arial" w:hAnsi="Arial"/>
          <w:b/>
          <w:bCs/>
          <w:spacing w:val="-2"/>
          <w:sz w:val="22"/>
          <w:szCs w:val="22"/>
        </w:rPr>
        <w:t>REPRESENTANTE LEGAL DO CONTRATADO</w:t>
      </w:r>
    </w:p>
    <w:p>
      <w:pPr>
        <w:pStyle w:val="Corpodotexto"/>
        <w:ind w:left="0" w:right="0" w:hanging="0"/>
        <w:jc w:val="left"/>
        <w:rPr>
          <w:rFonts w:cs="Arial" w:ascii="Arial" w:hAnsi="Arial"/>
          <w:sz w:val="22"/>
          <w:szCs w:val="22"/>
        </w:rPr>
      </w:pPr>
      <w:r>
        <w:rPr>
          <w:rFonts w:cs="Arial" w:ascii="Arial" w:hAnsi="Arial"/>
          <w:sz w:val="22"/>
          <w:szCs w:val="22"/>
        </w:rPr>
      </w:r>
    </w:p>
    <w:p>
      <w:pPr>
        <w:pStyle w:val="Corpodotexto"/>
        <w:ind w:left="0" w:right="0" w:hanging="0"/>
        <w:jc w:val="left"/>
        <w:rPr>
          <w:rFonts w:cs="Arial" w:ascii="Arial" w:hAnsi="Arial"/>
          <w:sz w:val="22"/>
          <w:szCs w:val="22"/>
        </w:rPr>
      </w:pPr>
      <w:r>
        <w:rPr>
          <w:rFonts w:cs="Arial" w:ascii="Arial" w:hAnsi="Arial"/>
          <w:sz w:val="22"/>
          <w:szCs w:val="22"/>
        </w:rPr>
      </w:r>
    </w:p>
    <w:p>
      <w:pPr>
        <w:pStyle w:val="Normal"/>
        <w:spacing w:lineRule="auto" w:line="480"/>
        <w:jc w:val="center"/>
        <w:rPr>
          <w:rFonts w:cs="Arial" w:ascii="Arial" w:hAnsi="Arial"/>
          <w:b/>
          <w:bCs/>
        </w:rPr>
      </w:pPr>
      <w:r>
        <w:rPr>
          <w:rFonts w:cs="Arial" w:ascii="Arial" w:hAnsi="Arial"/>
          <w:b/>
          <w:bCs/>
        </w:rPr>
      </w:r>
    </w:p>
    <w:p>
      <w:pPr>
        <w:pStyle w:val="Normal"/>
        <w:spacing w:lineRule="auto" w:line="480"/>
        <w:jc w:val="center"/>
        <w:rPr>
          <w:rFonts w:cs="Arial" w:ascii="Arial" w:hAnsi="Arial"/>
          <w:b/>
          <w:bCs/>
        </w:rPr>
      </w:pPr>
      <w:r>
        <w:rPr>
          <w:rFonts w:cs="Arial" w:ascii="Arial" w:hAnsi="Arial"/>
          <w:b/>
          <w:bCs/>
        </w:rPr>
        <w:t xml:space="preserve">CNPJ: </w:t>
      </w:r>
    </w:p>
    <w:p>
      <w:pPr>
        <w:pStyle w:val="Normal"/>
        <w:spacing w:lineRule="auto" w:line="480"/>
        <w:jc w:val="center"/>
        <w:rPr>
          <w:rFonts w:cs="Arial" w:ascii="Arial" w:hAnsi="Arial"/>
          <w:b/>
          <w:bCs/>
        </w:rPr>
      </w:pPr>
      <w:r>
        <w:rPr>
          <w:rFonts w:cs="Arial" w:ascii="Arial" w:hAnsi="Arial"/>
          <w:b/>
          <w:bCs/>
        </w:rPr>
      </w:r>
    </w:p>
    <w:p>
      <w:pPr>
        <w:pStyle w:val="Corpodotexto"/>
        <w:spacing w:before="178" w:after="0"/>
        <w:ind w:left="0" w:right="0" w:hanging="0"/>
        <w:jc w:val="left"/>
        <w:rPr>
          <w:rFonts w:cs="Arial" w:ascii="Arial" w:hAnsi="Arial"/>
          <w:b/>
          <w:bCs/>
        </w:rPr>
      </w:pPr>
      <w:r>
        <w:rPr>
          <w:rFonts w:cs="Arial" w:ascii="Arial" w:hAnsi="Arial"/>
          <w:b/>
          <w:bCs/>
        </w:rPr>
      </w:r>
    </w:p>
    <w:p>
      <w:pPr>
        <w:pStyle w:val="Normal"/>
        <w:spacing w:lineRule="auto" w:line="360"/>
        <w:jc w:val="center"/>
        <w:rPr>
          <w:rFonts w:cs="Arial" w:ascii="Arial" w:hAnsi="Arial"/>
          <w:b/>
          <w:bCs/>
        </w:rPr>
      </w:pPr>
      <w:r>
        <w:rPr>
          <w:rFonts w:cs="Arial" w:ascii="Arial" w:hAnsi="Arial"/>
          <w:b/>
          <w:bCs/>
        </w:rPr>
      </w:r>
    </w:p>
    <w:p>
      <w:pPr>
        <w:pStyle w:val="Normal"/>
        <w:spacing w:lineRule="auto" w:line="480"/>
        <w:jc w:val="left"/>
        <w:rPr>
          <w:rFonts w:cs="Arial" w:ascii="Arial" w:hAnsi="Arial"/>
          <w:b/>
          <w:bCs/>
        </w:rPr>
      </w:pPr>
      <w:r>
        <w:rPr>
          <w:rFonts w:cs="Arial" w:ascii="Arial" w:hAnsi="Arial"/>
          <w:b/>
          <w:bCs/>
        </w:rPr>
        <w:t>GESTOR:________________________________ CPF: ________________________</w:t>
      </w:r>
    </w:p>
    <w:p>
      <w:pPr>
        <w:pStyle w:val="Normal"/>
        <w:spacing w:lineRule="auto" w:line="480"/>
        <w:jc w:val="left"/>
        <w:rPr>
          <w:rFonts w:cs="Arial" w:ascii="Arial" w:hAnsi="Arial"/>
          <w:b/>
          <w:bCs/>
        </w:rPr>
      </w:pPr>
      <w:r>
        <w:rPr>
          <w:rFonts w:cs="Arial" w:ascii="Arial" w:hAnsi="Arial"/>
          <w:b/>
          <w:bCs/>
        </w:rPr>
        <w:t>FISCAL:_________________________________ CPF: ________________________</w:t>
      </w:r>
    </w:p>
    <w:p>
      <w:pPr>
        <w:pStyle w:val="Normal"/>
        <w:spacing w:lineRule="auto" w:line="480"/>
        <w:jc w:val="left"/>
        <w:rPr>
          <w:rFonts w:cs="Arial" w:ascii="Arial" w:hAnsi="Arial"/>
          <w:b/>
          <w:bCs/>
        </w:rPr>
      </w:pPr>
      <w:r>
        <w:rPr>
          <w:rFonts w:cs="Arial" w:ascii="Arial" w:hAnsi="Arial"/>
          <w:b/>
          <w:bCs/>
        </w:rPr>
        <w:t>FISCAL:_________________________________ CPF: ________________________</w:t>
      </w:r>
    </w:p>
    <w:p>
      <w:pPr>
        <w:pStyle w:val="Normal"/>
        <w:spacing w:lineRule="auto" w:line="480"/>
        <w:jc w:val="left"/>
        <w:rPr>
          <w:rFonts w:cs="Arial" w:ascii="Arial" w:hAnsi="Arial"/>
          <w:b/>
          <w:bCs/>
          <w:spacing w:val="-5"/>
        </w:rPr>
      </w:pPr>
      <w:r>
        <w:rPr>
          <w:rFonts w:cs="Arial" w:ascii="Arial" w:hAnsi="Arial"/>
          <w:b/>
          <w:bCs/>
          <w:spacing w:val="-5"/>
        </w:rPr>
        <w:t>FISCAL:___________________________________ CPF: _________________________</w:t>
      </w:r>
    </w:p>
    <w:p>
      <w:pPr>
        <w:pStyle w:val="Normal"/>
        <w:spacing w:lineRule="auto" w:line="480"/>
        <w:jc w:val="left"/>
        <w:rPr>
          <w:rFonts w:cs="Arial" w:ascii="Arial" w:hAnsi="Arial"/>
          <w:b/>
          <w:bCs/>
          <w:sz w:val="22"/>
          <w:szCs w:val="22"/>
        </w:rPr>
      </w:pPr>
      <w:r>
        <w:rPr>
          <w:rFonts w:cs="Arial" w:ascii="Arial" w:hAnsi="Arial"/>
          <w:b/>
          <w:bCs/>
          <w:sz w:val="22"/>
          <w:szCs w:val="22"/>
        </w:rPr>
        <w:t>TESTEMUNHA: ____________________________ CPF: _____________________________</w:t>
      </w:r>
    </w:p>
    <w:p>
      <w:pPr>
        <w:pStyle w:val="Normal"/>
        <w:spacing w:lineRule="auto" w:line="480"/>
        <w:jc w:val="left"/>
        <w:rPr>
          <w:rFonts w:cs="Arial" w:ascii="Arial" w:hAnsi="Arial"/>
          <w:b/>
          <w:bCs/>
          <w:sz w:val="22"/>
          <w:szCs w:val="22"/>
        </w:rPr>
      </w:pPr>
      <w:r>
        <w:rPr>
          <w:rFonts w:cs="Arial" w:ascii="Arial" w:hAnsi="Arial"/>
          <w:b/>
          <w:bCs/>
          <w:sz w:val="22"/>
          <w:szCs w:val="22"/>
        </w:rPr>
        <w:t>TESTEMUNHA: ____________________________ CPF: _____________________________</w:t>
      </w:r>
    </w:p>
    <w:p>
      <w:pPr>
        <w:pStyle w:val="Normal"/>
        <w:spacing w:lineRule="auto" w:line="480"/>
        <w:jc w:val="left"/>
        <w:rPr/>
      </w:pPr>
      <w:r>
        <w:rPr/>
      </w:r>
    </w:p>
    <w:sectPr>
      <w:headerReference w:type="default" r:id="rId2"/>
      <w:footerReference w:type="default" r:id="rId3"/>
      <w:type w:val="nextPage"/>
      <w:pgSz w:w="11906" w:h="16838"/>
      <w:pgMar w:left="1134" w:right="1307" w:header="1134" w:top="2514" w:footer="1134" w:bottom="2245" w:gutter="0"/>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OpenSymbol">
    <w:altName w:val="Arial Unicode MS"/>
    <w:charset w:val="02"/>
    <w:family w:val="auto"/>
    <w:pitch w:val="default"/>
  </w:font>
  <w:font w:name="Liberation Sans">
    <w:altName w:val="Arial"/>
    <w:charset w:val="00"/>
    <w:family w:val="swiss"/>
    <w:pitch w:val="variable"/>
  </w:font>
  <w:font w:name="Liberation Mono">
    <w:altName w:val="Courier New"/>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Rodap"/>
      <w:jc w:val="center"/>
      <w:rPr/>
    </w:pPr>
    <w:r>
      <w:rPr/>
    </w:r>
  </w:p>
  <w:p>
    <w:pPr>
      <w:pStyle w:val="Rodap"/>
      <w:jc w:val="center"/>
      <w:rPr/>
    </w:pPr>
    <w:r>
      <w:rPr/>
    </w:r>
  </w:p>
  <w:p>
    <w:pPr>
      <w:pStyle w:val="Rodap"/>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Cabealho"/>
      <w:jc w:val="left"/>
      <w:rPr>
        <w:rFonts w:cs="Liberation Sans" w:ascii="Liberation Sans" w:hAnsi="Liberation Sans"/>
        <w:b/>
        <w:bCs/>
        <w:sz w:val="18"/>
        <w:szCs w:val="18"/>
        <w:lang w:val="pt-BR"/>
      </w:rPr>
    </w:pPr>
    <w:r>
      <w:rPr>
        <w:lang w:val="pt-BR"/>
      </w:rPr>
      <w:tab/>
      <w:t xml:space="preserve">                                           </w:t>
      <w:pict>
        <v:rect id="shape_0" stroked="f" style="position:absolute;margin-left:78.55pt;margin-top:46.25pt;width:64.9pt;height:69.4pt;mso-position-horizontal-relative:page;mso-position-vertical-relative:page">
          <v:imagedata r:id="rId1" detectmouseclick="t"/>
          <v:wrap v:type="none"/>
          <v:stroke color="#3465a4" joinstyle="round" endcap="flat"/>
        </v:rect>
      </w:pict>
    </w:r>
    <w:r>
      <w:rPr>
        <w:rFonts w:cs="Liberation Sans" w:ascii="Liberation Sans" w:hAnsi="Liberation Sans"/>
        <w:b/>
        <w:bCs/>
        <w:sz w:val="18"/>
        <w:szCs w:val="18"/>
        <w:lang w:val="pt-BR"/>
      </w:rPr>
      <w:t xml:space="preserve">República Federativa do Brasil – Estado do Rio de Janeiro                                                             </w:t>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 xml:space="preserve">       </w:t>
    </w:r>
    <w:r>
      <w:rPr>
        <w:rFonts w:cs="Liberation Sans" w:ascii="Liberation Sans" w:hAnsi="Liberation Sans"/>
        <w:b/>
        <w:bCs/>
        <w:sz w:val="18"/>
        <w:szCs w:val="18"/>
        <w:lang w:val="pt-BR"/>
      </w:rPr>
      <w:t>Câmara  Municipal de   Quissamã</w:t>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 xml:space="preserve">         </w:t>
    </w:r>
    <w:r>
      <w:rPr>
        <w:rFonts w:cs="Liberation Sans" w:ascii="Liberation Sans" w:hAnsi="Liberation Sans"/>
        <w:b/>
        <w:bCs/>
        <w:sz w:val="18"/>
        <w:szCs w:val="18"/>
        <w:lang w:val="pt-BR"/>
      </w:rPr>
      <w:t>Avenida Francisco de Assis da Silva, 497 –  Alto Alegre</w:t>
    </w:r>
  </w:p>
  <w:p>
    <w:pPr>
      <w:pStyle w:val="Cabealho"/>
      <w:jc w:val="center"/>
      <w:rPr>
        <w:rFonts w:cs="Liberation Sans" w:ascii="Liberation Sans" w:hAnsi="Liberation Sans"/>
        <w:b/>
        <w:bCs/>
        <w:sz w:val="18"/>
        <w:szCs w:val="18"/>
      </w:rPr>
    </w:pPr>
    <w:r>
      <w:rPr>
        <w:rFonts w:cs="Liberation Sans" w:ascii="Liberation Sans" w:hAnsi="Liberation Sans"/>
        <w:b/>
        <w:bCs/>
        <w:sz w:val="18"/>
        <w:szCs w:val="18"/>
      </w:rPr>
      <w:t>CEP 28.735-000 – Quissamã</w:t>
    </w:r>
  </w:p>
  <w:p>
    <w:pPr>
      <w:pStyle w:val="Normal"/>
      <w:tabs>
        <w:tab w:val="left" w:pos="1290" w:leader="none"/>
      </w:tabs>
      <w:spacing w:lineRule="exact" w:line="200"/>
      <w:rPr>
        <w:rFonts w:cs="Liberation Sans" w:ascii="Liberation Sans" w:hAnsi="Liberation Sans"/>
        <w:b/>
        <w:bCs/>
        <w:sz w:val="18"/>
        <w:szCs w:val="18"/>
        <w:lang w:val="pt-BR"/>
      </w:rPr>
    </w:pPr>
    <w:r>
      <w:rPr>
        <w:rFonts w:cs="Liberation Sans" w:ascii="Liberation Sans" w:hAnsi="Liberation Sans"/>
        <w:b/>
        <w:bCs/>
        <w:sz w:val="18"/>
        <w:szCs w:val="18"/>
        <w:lang w:val="pt-B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408"/>
</w:settings>
</file>

<file path=word/styles.xml><?xml version="1.0" encoding="utf-8"?>
<w:styles xmlns:w="http://schemas.openxmlformats.org/wordprocessingml/2006/main">
  <w:docDefaults>
    <w:rPrDefault>
      <w:rPr>
        <w:rFonts w:ascii="Liberation Serif" w:hAnsi="Liberation Serif" w:eastAsia="SimSun" w:cs="Mangal"/>
        <w:sz w:val="24"/>
        <w:szCs w:val="24"/>
        <w:lang w:val="pt-BR" w:eastAsia="zh-CN" w:bidi="hi-IN"/>
      </w:rPr>
    </w:rPrDefault>
    <w:pPrDefault>
      <w:pPr/>
    </w:pPrDefault>
  </w:docDefaults>
  <w:style w:type="paragraph" w:styleId="Normal">
    <w:name w:val="Normal"/>
    <w:qFormat/>
    <w:pPr>
      <w:widowControl w:val="false"/>
      <w:suppressAutoHyphens w:val="true"/>
      <w:overflowPunct w:val="false"/>
      <w:bidi w:val="0"/>
      <w:spacing w:before="0" w:after="0"/>
      <w:jc w:val="left"/>
    </w:pPr>
    <w:rPr>
      <w:rFonts w:ascii="Liberation Serif" w:hAnsi="Liberation Serif" w:eastAsia="SimSun" w:cs="Mangal"/>
      <w:color w:val="00000A"/>
      <w:sz w:val="24"/>
      <w:szCs w:val="24"/>
      <w:lang w:val="pt-BR" w:eastAsia="zh-CN" w:bidi="hi-IN"/>
    </w:rPr>
  </w:style>
  <w:style w:type="paragraph" w:styleId="Ttulo1">
    <w:name w:val="Título 1"/>
    <w:qFormat/>
    <w:basedOn w:val="Ttulo"/>
    <w:pPr>
      <w:spacing w:before="240" w:after="120"/>
      <w:outlineLvl w:val="0"/>
    </w:pPr>
    <w:rPr>
      <w:rFonts w:ascii="Liberation Serif" w:hAnsi="Liberation Serif" w:eastAsia="SimSun" w:cs="Mangal"/>
      <w:b/>
      <w:bCs/>
      <w:sz w:val="48"/>
      <w:szCs w:val="48"/>
    </w:rPr>
  </w:style>
  <w:style w:type="paragraph" w:styleId="Ttulo4">
    <w:name w:val="Título 4"/>
    <w:qFormat/>
    <w:basedOn w:val="Ttulo"/>
    <w:pPr>
      <w:spacing w:before="120" w:after="120"/>
      <w:outlineLvl w:val="3"/>
    </w:pPr>
    <w:rPr>
      <w:rFonts w:ascii="Liberation Serif" w:hAnsi="Liberation Serif" w:eastAsia="SimSun" w:cs="Mangal"/>
      <w:b/>
      <w:bCs/>
      <w:color w:val="808080"/>
      <w:sz w:val="24"/>
      <w:szCs w:val="24"/>
    </w:rPr>
  </w:style>
  <w:style w:type="paragraph" w:styleId="Ttulo5">
    <w:name w:val="Título 5"/>
    <w:qFormat/>
    <w:basedOn w:val="Ttulo"/>
    <w:pPr>
      <w:spacing w:before="120" w:after="60"/>
      <w:outlineLvl w:val="4"/>
    </w:pPr>
    <w:rPr>
      <w:rFonts w:ascii="Liberation Serif" w:hAnsi="Liberation Serif" w:eastAsia="SimSun" w:cs="Mangal"/>
      <w:b/>
      <w:bCs/>
      <w:sz w:val="20"/>
      <w:szCs w:val="20"/>
    </w:rPr>
  </w:style>
  <w:style w:type="character" w:styleId="LinkdaInternet">
    <w:name w:val="Link da Internet"/>
    <w:rPr>
      <w:color w:val="000080"/>
      <w:u w:val="single"/>
      <w:lang w:val="zxx" w:eastAsia="zxx" w:bidi="zxx"/>
    </w:rPr>
  </w:style>
  <w:style w:type="character" w:styleId="Strong">
    <w:name w:val="Strong"/>
    <w:qFormat/>
    <w:rPr>
      <w:b/>
      <w:bCs/>
    </w:rPr>
  </w:style>
  <w:style w:type="character" w:styleId="Nfase">
    <w:name w:val="Ênfase"/>
    <w:qFormat/>
    <w:rPr>
      <w:i/>
      <w:iCs/>
    </w:rPr>
  </w:style>
  <w:style w:type="character" w:styleId="Marcas">
    <w:name w:val="Marcas"/>
    <w:qFormat/>
    <w:rPr>
      <w:rFonts w:ascii="OpenSymbol" w:hAnsi="OpenSymbol" w:eastAsia="OpenSymbol" w:cs="OpenSymbol"/>
    </w:rPr>
  </w:style>
  <w:style w:type="character" w:styleId="Fontepargpadro">
    <w:name w:val="Fonte parág. padrão"/>
    <w:qFormat/>
    <w:rPr/>
  </w:style>
  <w:style w:type="paragraph" w:styleId="Ttulo">
    <w:name w:val="Título"/>
    <w:qFormat/>
    <w:basedOn w:val="Normal"/>
    <w:next w:val="Corpodotexto"/>
    <w:pPr>
      <w:keepNext/>
      <w:spacing w:before="240" w:after="120"/>
    </w:pPr>
    <w:rPr>
      <w:rFonts w:ascii="Liberation Sans" w:hAnsi="Liberation Sans" w:eastAsia="Microsoft YaHei" w:cs="Mangal"/>
      <w:sz w:val="28"/>
      <w:szCs w:val="28"/>
    </w:rPr>
  </w:style>
  <w:style w:type="paragraph" w:styleId="Corpodotexto">
    <w:name w:val="Corpo do texto"/>
    <w:qFormat/>
    <w:basedOn w:val="Normal"/>
    <w:pPr>
      <w:spacing w:lineRule="auto" w:line="288" w:before="0" w:after="140"/>
    </w:pPr>
    <w:rPr/>
  </w:style>
  <w:style w:type="paragraph" w:styleId="Lista">
    <w:name w:val="Lista"/>
    <w:basedOn w:val="Corpodotexto"/>
    <w:pPr/>
    <w:rPr>
      <w:rFonts w:cs="Mangal"/>
    </w:rPr>
  </w:style>
  <w:style w:type="paragraph" w:styleId="Legenda">
    <w:name w:val="Legenda"/>
    <w:qFormat/>
    <w:basedOn w:val="Normal"/>
    <w:pPr>
      <w:suppressLineNumbers/>
      <w:spacing w:before="120" w:after="120"/>
    </w:pPr>
    <w:rPr>
      <w:rFonts w:cs="Mangal"/>
      <w:i/>
      <w:iCs/>
      <w:sz w:val="24"/>
      <w:szCs w:val="24"/>
    </w:rPr>
  </w:style>
  <w:style w:type="paragraph" w:styleId="Ndice">
    <w:name w:val="Índice"/>
    <w:qFormat/>
    <w:basedOn w:val="Normal"/>
    <w:pPr>
      <w:suppressLineNumbers/>
    </w:pPr>
    <w:rPr>
      <w:rFonts w:cs="Mangal"/>
    </w:rPr>
  </w:style>
  <w:style w:type="paragraph" w:styleId="CabealhoeRodap">
    <w:name w:val="Cabeçalho e Rodapé"/>
    <w:qFormat/>
    <w:basedOn w:val="Normal"/>
    <w:pPr>
      <w:suppressLineNumbers/>
      <w:tabs>
        <w:tab w:val="center" w:pos="4819" w:leader="none"/>
        <w:tab w:val="right" w:pos="9638" w:leader="none"/>
      </w:tabs>
    </w:pPr>
    <w:rPr/>
  </w:style>
  <w:style w:type="paragraph" w:styleId="Cabealho">
    <w:name w:val="Cabeçalho"/>
    <w:basedOn w:val="Normal"/>
    <w:pPr>
      <w:suppressLineNumbers/>
      <w:tabs>
        <w:tab w:val="center" w:pos="4819" w:leader="none"/>
        <w:tab w:val="right" w:pos="9638" w:leader="none"/>
      </w:tabs>
    </w:pPr>
    <w:rPr/>
  </w:style>
  <w:style w:type="paragraph" w:styleId="Rodap">
    <w:name w:val="Rodapé"/>
    <w:basedOn w:val="Normal"/>
    <w:pPr>
      <w:suppressLineNumbers/>
      <w:tabs>
        <w:tab w:val="center" w:pos="4819" w:leader="none"/>
        <w:tab w:val="right" w:pos="9638" w:leader="none"/>
      </w:tabs>
    </w:pPr>
    <w:rPr/>
  </w:style>
  <w:style w:type="paragraph" w:styleId="Textoprformatado">
    <w:name w:val="Texto préformatado"/>
    <w:qFormat/>
    <w:basedOn w:val="Normal"/>
    <w:pPr>
      <w:widowControl w:val="false"/>
      <w:suppressAutoHyphens w:val="true"/>
      <w:spacing w:lineRule="auto" w:line="240" w:before="0" w:after="0"/>
    </w:pPr>
    <w:rPr>
      <w:rFonts w:ascii="Liberation Mono" w:hAnsi="Liberation Mono" w:eastAsia="NSimSun" w:cs="Liberation Mono"/>
      <w:sz w:val="20"/>
      <w:szCs w:val="20"/>
      <w:lang w:eastAsia="zh-CN" w:bidi="hi-IN"/>
    </w:rPr>
  </w:style>
  <w:style w:type="paragraph" w:styleId="Contedodatabela">
    <w:name w:val="Conteúdo da tabela"/>
    <w:qFormat/>
    <w:basedOn w:val="Normal"/>
    <w:pPr>
      <w:suppressLineNumbers/>
    </w:pPr>
    <w:rPr/>
  </w:style>
  <w:style w:type="paragraph" w:styleId="ListParagraph">
    <w:name w:val="List Paragraph"/>
    <w:qFormat/>
    <w:basedOn w:val="Normal"/>
    <w:pPr>
      <w:spacing w:before="0" w:after="0"/>
      <w:ind w:left="720" w:right="0" w:hanging="0"/>
      <w:contextualSpacing/>
    </w:pPr>
    <w:rPr/>
  </w:style>
  <w:style w:type="paragraph" w:styleId="Recuodecorpodetexto2">
    <w:name w:val="Recuo de corpo de texto 2"/>
    <w:qFormat/>
    <w:basedOn w:val="Normal"/>
    <w:pPr>
      <w:spacing w:lineRule="auto" w:line="480" w:before="0" w:after="120"/>
      <w:ind w:left="283" w:right="0" w:hanging="0"/>
    </w:pPr>
    <w:rPr/>
  </w:style>
  <w:style w:type="paragraph" w:styleId="TableParagraph">
    <w:name w:val="Table Paragraph"/>
    <w:qFormat/>
    <w:basedOn w:val="Normal"/>
    <w:pPr>
      <w:jc w:val="center"/>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otalTime>501453</TotalTime>
  <Application>LibreOffice/4.2.5.2$Windows_x86 LibreOffice_project/61cb170a04bb1f12e77c884eab9192be736ec5f5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2017-01-09T12:34:03Z</dcterms:created>
  <dc:language>pt-BR</dc:language>
  <cp:lastPrinted>2025-06-03T14:05:49Z</cp:lastPrinted>
  <dcterms:modified xsi:type="dcterms:W3CDTF">2025-07-08T16:31:32Z</dcterms:modified>
  <cp:revision>97</cp:revision>
</cp:coreProperties>
</file>